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C93BD" w14:textId="61617567" w:rsidR="00073434" w:rsidRPr="007A4CE3" w:rsidRDefault="00C40295" w:rsidP="00073434">
      <w:pPr>
        <w:tabs>
          <w:tab w:val="center" w:pos="4536"/>
          <w:tab w:val="right" w:pos="7938"/>
          <w:tab w:val="right" w:pos="9639"/>
        </w:tabs>
        <w:ind w:right="2"/>
        <w:rPr>
          <w:rFonts w:eastAsia="MS Mincho" w:cs="Arial"/>
          <w:b/>
          <w:bCs/>
          <w:sz w:val="28"/>
          <w:highlight w:val="yellow"/>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OLE_LINK23"/>
      <w:bookmarkStart w:id="1" w:name="_Ref494215420"/>
      <w:r w:rsidR="00F3237E" w:rsidRPr="00AE0415">
        <w:rPr>
          <w:rFonts w:ascii="Arial" w:hAnsi="Arial" w:cs="Arial"/>
          <w:b/>
          <w:bCs/>
          <w:sz w:val="28"/>
        </w:rPr>
        <w:t>3GPP TSG RAN WG1 #1</w:t>
      </w:r>
      <w:r w:rsidR="00F3237E" w:rsidRPr="00AE0415">
        <w:rPr>
          <w:rFonts w:ascii="Arial" w:hAnsi="Arial" w:cs="Arial" w:hint="eastAsia"/>
          <w:b/>
          <w:bCs/>
          <w:sz w:val="28"/>
          <w:lang w:eastAsia="zh-CN"/>
        </w:rPr>
        <w:t>1</w:t>
      </w:r>
      <w:r w:rsidR="00F3237E" w:rsidRPr="00AE0415">
        <w:rPr>
          <w:rFonts w:ascii="Arial" w:hAnsi="Arial" w:cs="Arial"/>
          <w:b/>
          <w:bCs/>
          <w:sz w:val="28"/>
          <w:lang w:eastAsia="zh-CN"/>
        </w:rPr>
        <w:t xml:space="preserve">4bis </w:t>
      </w:r>
      <w:r w:rsidR="00F3237E" w:rsidRPr="00AE0415">
        <w:rPr>
          <w:rFonts w:ascii="Arial" w:hAnsi="Arial" w:cs="Arial"/>
          <w:b/>
          <w:bCs/>
          <w:sz w:val="28"/>
        </w:rPr>
        <w:tab/>
        <w:t xml:space="preserve">                                       </w:t>
      </w:r>
      <w:r w:rsidR="00F3237E" w:rsidRPr="00AE0415">
        <w:rPr>
          <w:rFonts w:ascii="Arial" w:hAnsi="Arial" w:cs="Arial"/>
          <w:b/>
          <w:bCs/>
          <w:sz w:val="28"/>
        </w:rPr>
        <w:tab/>
        <w:t xml:space="preserve"> </w:t>
      </w:r>
      <w:r w:rsidR="00F3237E" w:rsidRPr="00A74C26">
        <w:rPr>
          <w:rFonts w:ascii="Arial" w:hAnsi="Arial" w:cs="Arial"/>
          <w:b/>
          <w:bCs/>
          <w:sz w:val="28"/>
        </w:rPr>
        <w:t>R1-230</w:t>
      </w:r>
      <w:r w:rsidR="00A74C26" w:rsidRPr="00A74C26">
        <w:rPr>
          <w:rFonts w:ascii="Arial" w:hAnsi="Arial" w:cs="Arial"/>
          <w:b/>
          <w:bCs/>
          <w:sz w:val="28"/>
        </w:rPr>
        <w:t>8978</w:t>
      </w:r>
    </w:p>
    <w:p w14:paraId="72DBC612" w14:textId="4F137DE7" w:rsidR="00B2453B" w:rsidRPr="00002FFA" w:rsidRDefault="00F3237E" w:rsidP="00002FFA">
      <w:pPr>
        <w:pStyle w:val="CRCoverPage"/>
        <w:outlineLvl w:val="0"/>
        <w:rPr>
          <w:rFonts w:eastAsia="MS Mincho" w:cs="Arial"/>
          <w:b/>
          <w:bCs/>
          <w:sz w:val="32"/>
          <w:lang w:eastAsia="ja-JP"/>
        </w:rPr>
      </w:pPr>
      <w:r>
        <w:rPr>
          <w:rFonts w:eastAsia="MS Mincho" w:cs="Arial"/>
          <w:b/>
          <w:bCs/>
          <w:sz w:val="28"/>
          <w:lang w:eastAsia="ja-JP"/>
        </w:rPr>
        <w:t>Xiamen, China</w:t>
      </w:r>
      <w:r w:rsidRPr="00A80D3B">
        <w:rPr>
          <w:rFonts w:eastAsia="MS Mincho" w:cs="Arial"/>
          <w:b/>
          <w:bCs/>
          <w:sz w:val="28"/>
          <w:lang w:eastAsia="ja-JP"/>
        </w:rPr>
        <w:t xml:space="preserve">, </w:t>
      </w:r>
      <w:r>
        <w:rPr>
          <w:rFonts w:eastAsia="MS Mincho" w:cs="Arial"/>
          <w:b/>
          <w:bCs/>
          <w:sz w:val="28"/>
          <w:lang w:eastAsia="ja-JP"/>
        </w:rPr>
        <w:t>October 9</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 xml:space="preserve">– </w:t>
      </w:r>
      <w:r w:rsidRPr="0032415B">
        <w:rPr>
          <w:rFonts w:cs="Arial" w:hint="eastAsia"/>
          <w:b/>
          <w:bCs/>
          <w:sz w:val="28"/>
        </w:rPr>
        <w:t>October</w:t>
      </w:r>
      <w:r>
        <w:rPr>
          <w:rFonts w:eastAsia="MS Mincho" w:cs="Arial"/>
          <w:b/>
          <w:bCs/>
          <w:sz w:val="28"/>
          <w:lang w:eastAsia="ja-JP"/>
        </w:rPr>
        <w:t xml:space="preserve"> 13</w:t>
      </w:r>
      <w:r w:rsidRPr="009B1F2D">
        <w:rPr>
          <w:rFonts w:eastAsia="MS Mincho" w:cs="Arial"/>
          <w:b/>
          <w:bCs/>
          <w:sz w:val="28"/>
          <w:vertAlign w:val="superscript"/>
          <w:lang w:eastAsia="ja-JP"/>
        </w:rPr>
        <w:t>th</w:t>
      </w:r>
      <w:r>
        <w:rPr>
          <w:rFonts w:eastAsia="MS Mincho" w:cs="Arial"/>
          <w:b/>
          <w:bCs/>
          <w:sz w:val="28"/>
          <w:lang w:eastAsia="ja-JP"/>
        </w:rPr>
        <w:t>, 2023</w:t>
      </w:r>
    </w:p>
    <w:p w14:paraId="54A3A379" w14:textId="63E1457F" w:rsidR="00EA7B6F" w:rsidRPr="00DC313B" w:rsidRDefault="00EA7B6F" w:rsidP="00240800">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F3237E">
        <w:rPr>
          <w:rFonts w:hint="eastAsia"/>
          <w:b/>
          <w:lang w:eastAsia="zh-CN"/>
        </w:rPr>
        <w:t>8</w:t>
      </w:r>
      <w:r w:rsidR="00D936A9">
        <w:rPr>
          <w:rFonts w:hint="eastAsia"/>
          <w:b/>
          <w:lang w:eastAsia="zh-CN"/>
        </w:rPr>
        <w:t>.1.</w:t>
      </w:r>
      <w:r w:rsidR="00BA10A5">
        <w:rPr>
          <w:b/>
          <w:lang w:eastAsia="zh-CN"/>
        </w:rPr>
        <w:t>4.1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39540BF1"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A74C26" w:rsidRPr="00A74C26">
        <w:rPr>
          <w:b/>
        </w:rPr>
        <w:t>Remaining issues on UL precoding indication for multi-panel transmission</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207C958" w14:textId="157014DB" w:rsidR="00CA3A43" w:rsidRDefault="00B2453B" w:rsidP="00E31067">
      <w:pPr>
        <w:rPr>
          <w:lang w:eastAsia="zh-CN"/>
        </w:rPr>
      </w:pPr>
      <w:r w:rsidRPr="004A1DE5">
        <w:rPr>
          <w:lang w:eastAsia="zh-CN"/>
        </w:rPr>
        <w:t xml:space="preserve">In this </w:t>
      </w:r>
      <w:r w:rsidR="009C0231" w:rsidRPr="004A1DE5">
        <w:rPr>
          <w:lang w:eastAsia="zh-CN"/>
        </w:rPr>
        <w:t>contribution,</w:t>
      </w:r>
      <w:r w:rsidRPr="004A1DE5">
        <w:rPr>
          <w:lang w:eastAsia="zh-CN"/>
        </w:rPr>
        <w:t xml:space="preserve"> we </w:t>
      </w:r>
      <w:r>
        <w:rPr>
          <w:lang w:eastAsia="zh-CN"/>
        </w:rPr>
        <w:t xml:space="preserve">will </w:t>
      </w:r>
      <w:r w:rsidR="009C0231">
        <w:rPr>
          <w:lang w:eastAsia="zh-CN"/>
        </w:rPr>
        <w:t>share</w:t>
      </w:r>
      <w:r>
        <w:rPr>
          <w:lang w:eastAsia="zh-CN"/>
        </w:rPr>
        <w:t xml:space="preserve"> </w:t>
      </w:r>
      <w:r w:rsidRPr="004A1DE5">
        <w:rPr>
          <w:lang w:eastAsia="zh-CN"/>
        </w:rPr>
        <w:t>our views on the</w:t>
      </w:r>
      <w:r w:rsidR="00CF56FA">
        <w:rPr>
          <w:lang w:eastAsia="zh-CN"/>
        </w:rPr>
        <w:t xml:space="preserve"> remaining</w:t>
      </w:r>
      <w:r w:rsidRPr="004A1DE5">
        <w:rPr>
          <w:lang w:eastAsia="zh-CN"/>
        </w:rPr>
        <w:t xml:space="preserve"> issues for </w:t>
      </w:r>
      <w:r>
        <w:rPr>
          <w:lang w:eastAsia="zh-CN"/>
        </w:rPr>
        <w:t>s</w:t>
      </w:r>
      <w:r w:rsidRPr="0050675F">
        <w:rPr>
          <w:bCs/>
        </w:rPr>
        <w:t>imultaneous multi-panel UL transmission</w:t>
      </w:r>
      <w:r w:rsidR="0087130C">
        <w:rPr>
          <w:bCs/>
        </w:rPr>
        <w:t xml:space="preserve"> (STxMP)</w:t>
      </w:r>
      <w:r w:rsidRPr="004A1DE5">
        <w:rPr>
          <w:lang w:eastAsia="zh-CN"/>
        </w:rPr>
        <w:t xml:space="preserve"> including </w:t>
      </w:r>
      <w:r w:rsidR="009C0231">
        <w:rPr>
          <w:lang w:eastAsia="zh-CN"/>
        </w:rPr>
        <w:t xml:space="preserve">single-DCI based and multi-DCI based </w:t>
      </w:r>
      <w:r w:rsidR="00686E68">
        <w:rPr>
          <w:lang w:eastAsia="zh-CN"/>
        </w:rPr>
        <w:t>multi-</w:t>
      </w:r>
      <w:r w:rsidR="009C0231">
        <w:rPr>
          <w:lang w:eastAsia="zh-CN"/>
        </w:rPr>
        <w:t xml:space="preserve">TRP operation, </w:t>
      </w:r>
      <w:r w:rsidR="00105A0A">
        <w:rPr>
          <w:lang w:eastAsia="zh-CN"/>
        </w:rPr>
        <w:t>assuming</w:t>
      </w:r>
      <w:r w:rsidR="009C0231">
        <w:rPr>
          <w:lang w:eastAsia="zh-CN"/>
        </w:rPr>
        <w:t xml:space="preserve"> up to </w:t>
      </w:r>
      <w:r w:rsidR="003F5B37">
        <w:rPr>
          <w:lang w:eastAsia="zh-CN"/>
        </w:rPr>
        <w:t>two</w:t>
      </w:r>
      <w:r w:rsidR="009C0231">
        <w:rPr>
          <w:lang w:eastAsia="zh-CN"/>
        </w:rPr>
        <w:t xml:space="preserve"> panels at UE side </w:t>
      </w:r>
      <w:r w:rsidR="00105A0A">
        <w:rPr>
          <w:lang w:eastAsia="zh-CN"/>
        </w:rPr>
        <w:t xml:space="preserve">and up to </w:t>
      </w:r>
      <w:r w:rsidR="003F5B37">
        <w:rPr>
          <w:lang w:eastAsia="zh-CN"/>
        </w:rPr>
        <w:t>two</w:t>
      </w:r>
      <w:r w:rsidR="00105A0A">
        <w:rPr>
          <w:lang w:eastAsia="zh-CN"/>
        </w:rPr>
        <w:t xml:space="preserve"> TRPs for </w:t>
      </w:r>
      <w:r w:rsidR="009C0231">
        <w:rPr>
          <w:lang w:eastAsia="zh-CN"/>
        </w:rPr>
        <w:t>PUSCH/PUCCH</w:t>
      </w:r>
      <w:r w:rsidR="00105A0A">
        <w:rPr>
          <w:lang w:eastAsia="zh-CN"/>
        </w:rPr>
        <w:t xml:space="preserve"> transmission</w:t>
      </w:r>
      <w:r w:rsidR="00CF56FA">
        <w:rPr>
          <w:lang w:eastAsia="zh-CN"/>
        </w:rPr>
        <w:t xml:space="preserve"> in</w:t>
      </w:r>
      <w:r w:rsidR="00CF56FA" w:rsidRPr="004A1DE5">
        <w:rPr>
          <w:lang w:eastAsia="zh-CN"/>
        </w:rPr>
        <w:t xml:space="preserve"> 3GPP Rel-18 NR MIMO evolution </w:t>
      </w:r>
    </w:p>
    <w:p w14:paraId="07DCD567" w14:textId="77777777" w:rsidR="00CF56FA" w:rsidRDefault="00CF56FA" w:rsidP="00E31067">
      <w:pPr>
        <w:rPr>
          <w:lang w:eastAsia="zh-CN"/>
        </w:rPr>
      </w:pPr>
    </w:p>
    <w:p w14:paraId="44806DA3" w14:textId="279FE4BA" w:rsidR="00E72C9B" w:rsidRDefault="00BC3395" w:rsidP="00A26705">
      <w:pPr>
        <w:pStyle w:val="1"/>
        <w:jc w:val="left"/>
        <w:rPr>
          <w:lang w:eastAsia="zh-CN"/>
        </w:rPr>
      </w:pPr>
      <w:r>
        <w:rPr>
          <w:lang w:eastAsia="zh-CN"/>
        </w:rPr>
        <w:t xml:space="preserve">Discussion on </w:t>
      </w:r>
      <w:r w:rsidR="00E72C9B">
        <w:rPr>
          <w:lang w:eastAsia="zh-CN"/>
        </w:rPr>
        <w:t>PTRS</w:t>
      </w:r>
      <w:r w:rsidR="006022AF">
        <w:rPr>
          <w:lang w:eastAsia="zh-CN"/>
        </w:rPr>
        <w:t>-DMRS association</w:t>
      </w:r>
      <w:r w:rsidR="00E72C9B">
        <w:rPr>
          <w:lang w:eastAsia="zh-CN"/>
        </w:rPr>
        <w:t xml:space="preserve"> for STxMP PUSCH</w:t>
      </w:r>
    </w:p>
    <w:tbl>
      <w:tblPr>
        <w:tblStyle w:val="ae"/>
        <w:tblW w:w="0" w:type="auto"/>
        <w:tblLook w:val="04A0" w:firstRow="1" w:lastRow="0" w:firstColumn="1" w:lastColumn="0" w:noHBand="0" w:noVBand="1"/>
      </w:tblPr>
      <w:tblGrid>
        <w:gridCol w:w="9307"/>
      </w:tblGrid>
      <w:tr w:rsidR="00E72C9B" w14:paraId="25F90A32" w14:textId="77777777" w:rsidTr="00805D73">
        <w:tc>
          <w:tcPr>
            <w:tcW w:w="9307" w:type="dxa"/>
          </w:tcPr>
          <w:p w14:paraId="0DA82BAC" w14:textId="7CAD50CB" w:rsidR="00E72C9B" w:rsidRPr="002A2DA1" w:rsidRDefault="00E72C9B" w:rsidP="00805D73">
            <w:pPr>
              <w:rPr>
                <w:b/>
                <w:bCs/>
                <w:i/>
                <w:szCs w:val="20"/>
                <w:highlight w:val="green"/>
                <w:lang w:val="en-CA" w:eastAsia="zh-CN"/>
              </w:rPr>
            </w:pPr>
            <w:r w:rsidRPr="002A2DA1">
              <w:rPr>
                <w:b/>
                <w:bCs/>
                <w:i/>
                <w:szCs w:val="20"/>
                <w:highlight w:val="green"/>
                <w:lang w:val="en-CA" w:eastAsia="zh-CN"/>
              </w:rPr>
              <w:t>Agreement</w:t>
            </w:r>
          </w:p>
          <w:p w14:paraId="07A018AA" w14:textId="77777777" w:rsidR="00E72C9B" w:rsidRPr="002A2DA1" w:rsidRDefault="00E72C9B" w:rsidP="00805D73">
            <w:pPr>
              <w:rPr>
                <w:rFonts w:cs="Times"/>
                <w:i/>
                <w:szCs w:val="20"/>
              </w:rPr>
            </w:pPr>
            <w:r w:rsidRPr="002A2DA1">
              <w:rPr>
                <w:rFonts w:cs="Times"/>
                <w:i/>
                <w:szCs w:val="20"/>
              </w:rPr>
              <w:t>When max 2 PTRS ports are configured for SDM scheme of single-DCI based STxMP PUSCH:</w:t>
            </w:r>
          </w:p>
          <w:p w14:paraId="23DEE78F" w14:textId="77777777" w:rsidR="00E72C9B" w:rsidRPr="002A2DA1" w:rsidRDefault="00E72C9B" w:rsidP="008864F5">
            <w:pPr>
              <w:pStyle w:val="af3"/>
              <w:numPr>
                <w:ilvl w:val="0"/>
                <w:numId w:val="13"/>
              </w:numPr>
              <w:autoSpaceDE/>
              <w:autoSpaceDN/>
              <w:adjustRightInd/>
              <w:snapToGrid/>
              <w:spacing w:after="0"/>
              <w:ind w:firstLineChars="0"/>
              <w:contextualSpacing/>
              <w:jc w:val="left"/>
              <w:rPr>
                <w:rFonts w:cs="Times"/>
                <w:i/>
                <w:szCs w:val="20"/>
              </w:rPr>
            </w:pPr>
            <w:r w:rsidRPr="002A2DA1">
              <w:rPr>
                <w:rFonts w:cs="Times"/>
                <w:i/>
                <w:szCs w:val="20"/>
              </w:rPr>
              <w:t xml:space="preserve">Actual number of PTRS ports in SDM is 2 and 2-bit </w:t>
            </w:r>
            <w:r w:rsidRPr="002A2DA1">
              <w:rPr>
                <w:rFonts w:cs="Times" w:hint="eastAsia"/>
                <w:i/>
                <w:szCs w:val="20"/>
              </w:rPr>
              <w:t>“</w:t>
            </w:r>
            <w:r w:rsidRPr="002A2DA1">
              <w:rPr>
                <w:rFonts w:cs="Times"/>
                <w:i/>
                <w:szCs w:val="20"/>
              </w:rPr>
              <w:t>PTRS-DMRS association</w:t>
            </w:r>
            <w:r w:rsidRPr="002A2DA1">
              <w:rPr>
                <w:rFonts w:cs="Times" w:hint="eastAsia"/>
                <w:i/>
                <w:szCs w:val="20"/>
              </w:rPr>
              <w:t>”</w:t>
            </w:r>
            <w:r w:rsidRPr="002A2DA1">
              <w:rPr>
                <w:rFonts w:cs="Times"/>
                <w:i/>
                <w:szCs w:val="20"/>
              </w:rPr>
              <w:t xml:space="preserve"> DCI field is used to indicate the PTRS-DMRS association for the DMRS ports associated with two TMPI/SRI fields.</w:t>
            </w:r>
          </w:p>
          <w:p w14:paraId="39661C76" w14:textId="77777777" w:rsidR="00E72C9B" w:rsidRPr="002A2DA1" w:rsidRDefault="00E72C9B" w:rsidP="008864F5">
            <w:pPr>
              <w:pStyle w:val="af3"/>
              <w:numPr>
                <w:ilvl w:val="1"/>
                <w:numId w:val="13"/>
              </w:numPr>
              <w:autoSpaceDE/>
              <w:autoSpaceDN/>
              <w:adjustRightInd/>
              <w:snapToGrid/>
              <w:spacing w:after="0"/>
              <w:ind w:firstLineChars="0"/>
              <w:contextualSpacing/>
              <w:jc w:val="left"/>
              <w:rPr>
                <w:rFonts w:cs="Times"/>
                <w:i/>
                <w:szCs w:val="20"/>
              </w:rPr>
            </w:pPr>
            <w:r w:rsidRPr="002A2DA1">
              <w:rPr>
                <w:rFonts w:cs="Times"/>
                <w:i/>
                <w:szCs w:val="20"/>
              </w:rPr>
              <w:t>The MSB indicates the association between PTRS port 0 and the DMRS port(s) associated with the first TPMI/SRI field.</w:t>
            </w:r>
          </w:p>
          <w:p w14:paraId="1D5EA799" w14:textId="77777777" w:rsidR="00E72C9B" w:rsidRPr="002A2DA1" w:rsidRDefault="00E72C9B" w:rsidP="008864F5">
            <w:pPr>
              <w:pStyle w:val="af3"/>
              <w:numPr>
                <w:ilvl w:val="1"/>
                <w:numId w:val="13"/>
              </w:numPr>
              <w:autoSpaceDE/>
              <w:autoSpaceDN/>
              <w:adjustRightInd/>
              <w:snapToGrid/>
              <w:spacing w:after="0"/>
              <w:ind w:firstLineChars="0"/>
              <w:contextualSpacing/>
              <w:jc w:val="left"/>
              <w:rPr>
                <w:rFonts w:cs="Times"/>
                <w:i/>
                <w:szCs w:val="20"/>
              </w:rPr>
            </w:pPr>
            <w:r w:rsidRPr="002A2DA1">
              <w:rPr>
                <w:rFonts w:cs="Times"/>
                <w:i/>
                <w:szCs w:val="20"/>
              </w:rPr>
              <w:t xml:space="preserve">The LSB indicates the association between PTRS port 1 and the DMRS port(s) associated with the second TPMI/SRI field. </w:t>
            </w:r>
          </w:p>
          <w:p w14:paraId="53504C0F" w14:textId="77777777" w:rsidR="00E72C9B" w:rsidRPr="002A2DA1" w:rsidRDefault="00E72C9B" w:rsidP="008864F5">
            <w:pPr>
              <w:pStyle w:val="af3"/>
              <w:numPr>
                <w:ilvl w:val="0"/>
                <w:numId w:val="13"/>
              </w:numPr>
              <w:autoSpaceDE/>
              <w:autoSpaceDN/>
              <w:adjustRightInd/>
              <w:snapToGrid/>
              <w:spacing w:after="0"/>
              <w:ind w:firstLineChars="0"/>
              <w:contextualSpacing/>
              <w:jc w:val="left"/>
              <w:rPr>
                <w:rFonts w:cs="Times"/>
                <w:i/>
                <w:szCs w:val="20"/>
              </w:rPr>
            </w:pPr>
            <w:r w:rsidRPr="002A2DA1">
              <w:rPr>
                <w:rFonts w:cs="Times"/>
                <w:i/>
                <w:szCs w:val="20"/>
                <w:lang w:val="en-CA" w:eastAsia="zh-CN"/>
              </w:rPr>
              <w:t>Regarding the “</w:t>
            </w:r>
            <w:r w:rsidRPr="002A2DA1">
              <w:rPr>
                <w:i/>
                <w:iCs/>
                <w:szCs w:val="20"/>
                <w:lang w:val="en-CA"/>
              </w:rPr>
              <w:t>ptrs-PortIndex</w:t>
            </w:r>
            <w:r w:rsidRPr="002A2DA1">
              <w:rPr>
                <w:rFonts w:cs="Times"/>
                <w:i/>
                <w:szCs w:val="20"/>
                <w:lang w:val="en-CA" w:eastAsia="zh-CN"/>
              </w:rPr>
              <w:t>” configured to SRS resource for NCB PUSCH of SDM scheme, the UE ignores the configuration of “</w:t>
            </w:r>
            <w:r w:rsidRPr="002A2DA1">
              <w:rPr>
                <w:i/>
                <w:iCs/>
                <w:szCs w:val="20"/>
                <w:lang w:val="en-CA"/>
              </w:rPr>
              <w:t>ptrs-PortIndex</w:t>
            </w:r>
            <w:r w:rsidRPr="002A2DA1">
              <w:rPr>
                <w:rFonts w:cs="Times"/>
                <w:i/>
                <w:szCs w:val="20"/>
                <w:lang w:val="en-CA" w:eastAsia="zh-CN"/>
              </w:rPr>
              <w:t>” per SRS resource.</w:t>
            </w:r>
          </w:p>
          <w:p w14:paraId="4A82AD1F" w14:textId="77777777" w:rsidR="00E72C9B" w:rsidRDefault="00E72C9B" w:rsidP="00805D73">
            <w:pPr>
              <w:pStyle w:val="af3"/>
              <w:tabs>
                <w:tab w:val="left" w:pos="720"/>
              </w:tabs>
              <w:ind w:firstLineChars="0" w:firstLine="0"/>
              <w:contextualSpacing/>
              <w:rPr>
                <w:rFonts w:cs="Times"/>
                <w:i/>
                <w:szCs w:val="20"/>
                <w:lang w:eastAsia="zh-CN"/>
              </w:rPr>
            </w:pPr>
            <w:r w:rsidRPr="002A2DA1">
              <w:rPr>
                <w:rFonts w:cs="Times"/>
                <w:i/>
                <w:szCs w:val="20"/>
                <w:lang w:val="en-CA" w:eastAsia="zh-CN"/>
              </w:rPr>
              <w:t xml:space="preserve">FFS: Whether additional RRC configuration is needed for the max number of PTRS ports for SDM </w:t>
            </w:r>
            <w:r w:rsidRPr="002A2DA1">
              <w:rPr>
                <w:rFonts w:cs="Times"/>
                <w:i/>
                <w:szCs w:val="20"/>
                <w:lang w:eastAsia="zh-CN"/>
              </w:rPr>
              <w:t>transmission</w:t>
            </w:r>
          </w:p>
          <w:p w14:paraId="3511BFF3" w14:textId="17691A35" w:rsidR="0083240A" w:rsidRDefault="0083240A" w:rsidP="00805D73">
            <w:pPr>
              <w:rPr>
                <w:i/>
                <w:szCs w:val="20"/>
                <w:lang w:eastAsia="zh-CN"/>
              </w:rPr>
            </w:pPr>
          </w:p>
          <w:p w14:paraId="04FDA074" w14:textId="77777777" w:rsidR="0083240A" w:rsidRPr="0083240A" w:rsidRDefault="0083240A" w:rsidP="0083240A">
            <w:pPr>
              <w:rPr>
                <w:rFonts w:eastAsia="宋体"/>
                <w:b/>
                <w:bCs/>
                <w:i/>
                <w:szCs w:val="21"/>
                <w:highlight w:val="green"/>
              </w:rPr>
            </w:pPr>
            <w:r w:rsidRPr="0083240A">
              <w:rPr>
                <w:rFonts w:eastAsia="宋体"/>
                <w:b/>
                <w:bCs/>
                <w:i/>
                <w:szCs w:val="21"/>
                <w:highlight w:val="green"/>
              </w:rPr>
              <w:t>Agreement</w:t>
            </w:r>
          </w:p>
          <w:p w14:paraId="11012715" w14:textId="77777777" w:rsidR="0083240A" w:rsidRPr="0083240A" w:rsidRDefault="0083240A" w:rsidP="008864F5">
            <w:pPr>
              <w:pStyle w:val="af3"/>
              <w:widowControl/>
              <w:numPr>
                <w:ilvl w:val="0"/>
                <w:numId w:val="18"/>
              </w:numPr>
              <w:autoSpaceDE/>
              <w:autoSpaceDN/>
              <w:adjustRightInd/>
              <w:snapToGrid/>
              <w:spacing w:after="0"/>
              <w:ind w:firstLineChars="0"/>
              <w:rPr>
                <w:rFonts w:eastAsia="宋体"/>
                <w:i/>
                <w:szCs w:val="21"/>
                <w:lang w:val="en-CA"/>
              </w:rPr>
            </w:pPr>
            <w:r w:rsidRPr="0083240A">
              <w:rPr>
                <w:rFonts w:eastAsia="宋体"/>
                <w:i/>
                <w:szCs w:val="21"/>
                <w:lang w:val="en-CA"/>
              </w:rPr>
              <w:t>For single-DCI based STxMP PUSCH SFN transmission, reuse Table 7.3.1.1.2-25 and Table 7.3.1.1.2-26 of 38.212 to indicate the association between PTRS port(s) and DMRS port(s) when one PTRS port and two PTRS ports are configured for the SFN scheme, respectively.</w:t>
            </w:r>
          </w:p>
          <w:p w14:paraId="74451928" w14:textId="77777777" w:rsidR="0083240A" w:rsidRPr="0083240A" w:rsidRDefault="0083240A" w:rsidP="008864F5">
            <w:pPr>
              <w:pStyle w:val="af3"/>
              <w:widowControl/>
              <w:numPr>
                <w:ilvl w:val="0"/>
                <w:numId w:val="18"/>
              </w:numPr>
              <w:autoSpaceDE/>
              <w:autoSpaceDN/>
              <w:adjustRightInd/>
              <w:snapToGrid/>
              <w:spacing w:after="0"/>
              <w:ind w:firstLineChars="0"/>
              <w:rPr>
                <w:rFonts w:eastAsia="宋体"/>
                <w:i/>
                <w:szCs w:val="21"/>
                <w:lang w:val="en-CA"/>
              </w:rPr>
            </w:pPr>
            <w:r w:rsidRPr="0083240A">
              <w:rPr>
                <w:rFonts w:eastAsia="宋体"/>
                <w:i/>
                <w:szCs w:val="21"/>
                <w:lang w:val="en-CA"/>
              </w:rPr>
              <w:t>For single-DCI based STxMP PUSCH SDM scheme, when maxNrofPortsforSdm = 1, the 2-bit “PTRS-DMRS association” DCI field indicates the association between PTRS-DMRS port and the DMRS port according to the existing Table 7.3.1.1.2-25 in 38.212.</w:t>
            </w:r>
          </w:p>
          <w:p w14:paraId="19E30D24" w14:textId="77777777" w:rsidR="0083240A" w:rsidRPr="0083240A" w:rsidRDefault="0083240A" w:rsidP="0083240A">
            <w:pPr>
              <w:widowControl/>
              <w:rPr>
                <w:rFonts w:eastAsia="宋体"/>
                <w:i/>
                <w:szCs w:val="21"/>
                <w:lang w:val="en-CA"/>
              </w:rPr>
            </w:pPr>
          </w:p>
          <w:p w14:paraId="367BF06D" w14:textId="77777777" w:rsidR="0083240A" w:rsidRPr="0083240A" w:rsidRDefault="0083240A" w:rsidP="0083240A">
            <w:pPr>
              <w:rPr>
                <w:rFonts w:eastAsia="宋体"/>
                <w:b/>
                <w:bCs/>
                <w:i/>
                <w:szCs w:val="21"/>
                <w:highlight w:val="green"/>
              </w:rPr>
            </w:pPr>
            <w:r w:rsidRPr="0083240A">
              <w:rPr>
                <w:rFonts w:eastAsia="宋体"/>
                <w:b/>
                <w:bCs/>
                <w:i/>
                <w:szCs w:val="21"/>
                <w:highlight w:val="green"/>
              </w:rPr>
              <w:t>Agreement</w:t>
            </w:r>
          </w:p>
          <w:p w14:paraId="4BC350FA" w14:textId="77777777" w:rsidR="0083240A" w:rsidRPr="0083240A" w:rsidRDefault="0083240A" w:rsidP="008864F5">
            <w:pPr>
              <w:pStyle w:val="af3"/>
              <w:widowControl/>
              <w:numPr>
                <w:ilvl w:val="0"/>
                <w:numId w:val="19"/>
              </w:numPr>
              <w:autoSpaceDE/>
              <w:autoSpaceDN/>
              <w:adjustRightInd/>
              <w:snapToGrid/>
              <w:spacing w:after="0"/>
              <w:ind w:firstLineChars="0"/>
              <w:rPr>
                <w:rFonts w:eastAsia="宋体"/>
                <w:i/>
                <w:szCs w:val="21"/>
                <w:lang w:val="en-CA"/>
              </w:rPr>
            </w:pPr>
            <w:r w:rsidRPr="0083240A">
              <w:rPr>
                <w:rFonts w:eastAsia="宋体"/>
                <w:i/>
                <w:szCs w:val="21"/>
                <w:lang w:val="en-CA"/>
              </w:rPr>
              <w:t>When the single-DCI based STxMP PUSCH SDM/SFN scheme is configured, the DCI field Second PTRS-DMRS association is not present in the DCI.</w:t>
            </w:r>
          </w:p>
          <w:p w14:paraId="1F065652" w14:textId="77777777" w:rsidR="0083240A" w:rsidRPr="0083240A" w:rsidRDefault="0083240A" w:rsidP="008864F5">
            <w:pPr>
              <w:pStyle w:val="af3"/>
              <w:widowControl/>
              <w:numPr>
                <w:ilvl w:val="0"/>
                <w:numId w:val="19"/>
              </w:numPr>
              <w:autoSpaceDE/>
              <w:autoSpaceDN/>
              <w:adjustRightInd/>
              <w:snapToGrid/>
              <w:spacing w:after="0"/>
              <w:ind w:firstLineChars="0"/>
              <w:rPr>
                <w:rFonts w:eastAsia="宋体"/>
                <w:i/>
                <w:szCs w:val="21"/>
                <w:lang w:val="en-CA"/>
              </w:rPr>
            </w:pPr>
            <w:r w:rsidRPr="0083240A">
              <w:rPr>
                <w:rFonts w:eastAsia="宋体"/>
                <w:i/>
                <w:szCs w:val="21"/>
                <w:lang w:val="en-CA"/>
              </w:rPr>
              <w:t>If the single-DCI based STxMP PUSCH SDM scheme is configured, the bit-width of PTRS-DMRS association field is determined as follows:</w:t>
            </w:r>
          </w:p>
          <w:p w14:paraId="512A56EA" w14:textId="77777777" w:rsidR="0083240A" w:rsidRPr="0083240A" w:rsidRDefault="0083240A" w:rsidP="008864F5">
            <w:pPr>
              <w:pStyle w:val="af3"/>
              <w:widowControl/>
              <w:numPr>
                <w:ilvl w:val="1"/>
                <w:numId w:val="19"/>
              </w:numPr>
              <w:autoSpaceDE/>
              <w:autoSpaceDN/>
              <w:adjustRightInd/>
              <w:snapToGrid/>
              <w:spacing w:after="0"/>
              <w:ind w:firstLineChars="0"/>
              <w:rPr>
                <w:rFonts w:eastAsia="宋体"/>
                <w:i/>
                <w:szCs w:val="21"/>
                <w:lang w:val="en-CA"/>
              </w:rPr>
            </w:pPr>
            <w:r w:rsidRPr="0083240A">
              <w:rPr>
                <w:rFonts w:eastAsia="宋体"/>
                <w:i/>
                <w:szCs w:val="21"/>
                <w:lang w:val="en-CA"/>
              </w:rPr>
              <w:t>when maxRank = 1, maxRankSdm =1 and maxNrofPortsforSdm = 2, the bit-width is 0 bit;</w:t>
            </w:r>
          </w:p>
          <w:p w14:paraId="605521A7" w14:textId="77777777" w:rsidR="0083240A" w:rsidRPr="0083240A" w:rsidRDefault="0083240A" w:rsidP="008864F5">
            <w:pPr>
              <w:pStyle w:val="af3"/>
              <w:widowControl/>
              <w:numPr>
                <w:ilvl w:val="1"/>
                <w:numId w:val="19"/>
              </w:numPr>
              <w:autoSpaceDE/>
              <w:autoSpaceDN/>
              <w:adjustRightInd/>
              <w:snapToGrid/>
              <w:spacing w:after="0"/>
              <w:ind w:firstLineChars="0"/>
              <w:rPr>
                <w:rFonts w:eastAsia="宋体"/>
                <w:i/>
                <w:szCs w:val="21"/>
                <w:lang w:val="en-CA"/>
              </w:rPr>
            </w:pPr>
            <w:r w:rsidRPr="0083240A">
              <w:rPr>
                <w:rFonts w:eastAsia="宋体"/>
                <w:i/>
                <w:szCs w:val="21"/>
                <w:lang w:val="en-CA"/>
              </w:rPr>
              <w:t>otherwise, 2 bits.</w:t>
            </w:r>
          </w:p>
          <w:p w14:paraId="3CF8EAEB" w14:textId="77777777" w:rsidR="0083240A" w:rsidRPr="0083240A" w:rsidRDefault="0083240A" w:rsidP="008864F5">
            <w:pPr>
              <w:pStyle w:val="af3"/>
              <w:widowControl/>
              <w:numPr>
                <w:ilvl w:val="0"/>
                <w:numId w:val="19"/>
              </w:numPr>
              <w:autoSpaceDE/>
              <w:autoSpaceDN/>
              <w:adjustRightInd/>
              <w:snapToGrid/>
              <w:spacing w:after="0"/>
              <w:ind w:firstLineChars="0"/>
              <w:rPr>
                <w:rFonts w:eastAsia="宋体"/>
                <w:i/>
                <w:szCs w:val="21"/>
                <w:lang w:val="en-CA"/>
              </w:rPr>
            </w:pPr>
            <w:r w:rsidRPr="0083240A">
              <w:rPr>
                <w:rFonts w:eastAsia="宋体"/>
                <w:i/>
                <w:szCs w:val="21"/>
                <w:lang w:val="en-CA"/>
              </w:rPr>
              <w:lastRenderedPageBreak/>
              <w:t>If the single-DCI based STxMP PUSCH SFN scheme is configured</w:t>
            </w:r>
          </w:p>
          <w:p w14:paraId="34591EC0" w14:textId="77777777" w:rsidR="0083240A" w:rsidRPr="0083240A" w:rsidRDefault="0083240A" w:rsidP="008864F5">
            <w:pPr>
              <w:pStyle w:val="af3"/>
              <w:widowControl/>
              <w:numPr>
                <w:ilvl w:val="1"/>
                <w:numId w:val="19"/>
              </w:numPr>
              <w:autoSpaceDE/>
              <w:autoSpaceDN/>
              <w:adjustRightInd/>
              <w:snapToGrid/>
              <w:spacing w:after="0"/>
              <w:ind w:firstLineChars="0"/>
              <w:rPr>
                <w:rFonts w:eastAsia="宋体"/>
                <w:i/>
                <w:szCs w:val="21"/>
                <w:lang w:val="en-CA"/>
              </w:rPr>
            </w:pPr>
            <w:r w:rsidRPr="0083240A">
              <w:rPr>
                <w:rFonts w:eastAsia="宋体"/>
                <w:i/>
                <w:szCs w:val="21"/>
                <w:lang w:val="en-CA"/>
              </w:rPr>
              <w:t>when maxRank = 1 and maxRankSfn = 1, the bit-width of PTRS-DMRS association field is 0 bit.</w:t>
            </w:r>
          </w:p>
          <w:p w14:paraId="1EA7C9E5" w14:textId="5F53F61B" w:rsidR="0083240A" w:rsidRPr="00721FFF" w:rsidRDefault="0083240A" w:rsidP="008864F5">
            <w:pPr>
              <w:pStyle w:val="af3"/>
              <w:widowControl/>
              <w:numPr>
                <w:ilvl w:val="1"/>
                <w:numId w:val="19"/>
              </w:numPr>
              <w:autoSpaceDE/>
              <w:autoSpaceDN/>
              <w:adjustRightInd/>
              <w:snapToGrid/>
              <w:spacing w:after="0"/>
              <w:ind w:firstLineChars="0"/>
              <w:rPr>
                <w:rFonts w:eastAsia="宋体"/>
                <w:i/>
                <w:szCs w:val="21"/>
                <w:lang w:val="en-CA"/>
              </w:rPr>
            </w:pPr>
            <w:r w:rsidRPr="0083240A">
              <w:rPr>
                <w:rFonts w:eastAsia="宋体"/>
                <w:i/>
                <w:szCs w:val="21"/>
                <w:lang w:val="en-CA"/>
              </w:rPr>
              <w:t>Otherwise, 2 bits</w:t>
            </w:r>
          </w:p>
        </w:tc>
      </w:tr>
    </w:tbl>
    <w:p w14:paraId="5B311598" w14:textId="77777777" w:rsidR="00E72C9B" w:rsidRPr="00E72C9B" w:rsidRDefault="00E72C9B" w:rsidP="0045187D">
      <w:pPr>
        <w:rPr>
          <w:lang w:eastAsia="zh-CN"/>
        </w:rPr>
      </w:pPr>
    </w:p>
    <w:p w14:paraId="58F9FFD0" w14:textId="7A2587A6" w:rsidR="00775CCE" w:rsidRDefault="00F36A9F" w:rsidP="0045187D">
      <w:pPr>
        <w:rPr>
          <w:lang w:eastAsia="zh-CN"/>
        </w:rPr>
      </w:pPr>
      <w:r>
        <w:rPr>
          <w:lang w:eastAsia="zh-CN"/>
        </w:rPr>
        <w:t>F</w:t>
      </w:r>
      <w:r w:rsidR="0045187D">
        <w:rPr>
          <w:lang w:eastAsia="zh-CN"/>
        </w:rPr>
        <w:t>or SDM scheme of single-DCI based S</w:t>
      </w:r>
      <w:r w:rsidR="00664BA5">
        <w:rPr>
          <w:lang w:eastAsia="zh-CN"/>
        </w:rPr>
        <w:t>T</w:t>
      </w:r>
      <w:r w:rsidR="00775CCE">
        <w:rPr>
          <w:lang w:eastAsia="zh-CN"/>
        </w:rPr>
        <w:t xml:space="preserve">xMP PUSCH transmission, </w:t>
      </w:r>
      <w:r w:rsidR="0045187D">
        <w:rPr>
          <w:lang w:eastAsia="zh-CN"/>
        </w:rPr>
        <w:t xml:space="preserve">2 PTRS ports can be configured to track phase noise for non-coherent antenna ports for two UE panels respectively. </w:t>
      </w:r>
      <w:r w:rsidR="00063AF9">
        <w:rPr>
          <w:lang w:eastAsia="zh-CN"/>
        </w:rPr>
        <w:t xml:space="preserve">The PTRS-DMRS association </w:t>
      </w:r>
      <w:r w:rsidR="007E5D7D">
        <w:rPr>
          <w:lang w:eastAsia="zh-CN"/>
        </w:rPr>
        <w:t xml:space="preserve">field </w:t>
      </w:r>
      <w:r w:rsidR="00775CCE">
        <w:rPr>
          <w:lang w:eastAsia="zh-CN"/>
        </w:rPr>
        <w:t>is</w:t>
      </w:r>
      <w:r w:rsidR="007E5D7D">
        <w:rPr>
          <w:lang w:eastAsia="zh-CN"/>
        </w:rPr>
        <w:t xml:space="preserve"> reused to indicate</w:t>
      </w:r>
      <w:r w:rsidR="00063AF9">
        <w:rPr>
          <w:lang w:eastAsia="zh-CN"/>
        </w:rPr>
        <w:t xml:space="preserve"> the</w:t>
      </w:r>
      <w:r w:rsidR="00063AF9" w:rsidRPr="00063AF9">
        <w:rPr>
          <w:lang w:eastAsia="zh-CN"/>
        </w:rPr>
        <w:t xml:space="preserve"> </w:t>
      </w:r>
      <w:r w:rsidR="00063AF9">
        <w:rPr>
          <w:lang w:eastAsia="zh-CN"/>
        </w:rPr>
        <w:t>PTRS-DMRS association for DMRS port</w:t>
      </w:r>
      <w:r w:rsidR="00775CCE">
        <w:rPr>
          <w:lang w:eastAsia="zh-CN"/>
        </w:rPr>
        <w:t>s</w:t>
      </w:r>
      <w:r w:rsidR="00063AF9">
        <w:rPr>
          <w:lang w:eastAsia="zh-CN"/>
        </w:rPr>
        <w:t xml:space="preserve"> associated with two TPMI/SRI field</w:t>
      </w:r>
      <w:r w:rsidR="00664BA5">
        <w:rPr>
          <w:lang w:eastAsia="zh-CN"/>
        </w:rPr>
        <w:t>s</w:t>
      </w:r>
      <w:r w:rsidR="00063AF9">
        <w:rPr>
          <w:lang w:eastAsia="zh-CN"/>
        </w:rPr>
        <w:t xml:space="preserve">. </w:t>
      </w:r>
      <w:r w:rsidR="00063AF9" w:rsidRPr="00063AF9">
        <w:rPr>
          <w:lang w:eastAsia="zh-CN"/>
        </w:rPr>
        <w:t>The MSB indicates the association between PTRS port 0 and the DMRS port associated with the first TPMI/SRI field.</w:t>
      </w:r>
      <w:r w:rsidR="00063AF9">
        <w:rPr>
          <w:rFonts w:hint="eastAsia"/>
          <w:lang w:eastAsia="zh-CN"/>
        </w:rPr>
        <w:t xml:space="preserve"> </w:t>
      </w:r>
      <w:r w:rsidR="00063AF9" w:rsidRPr="00063AF9">
        <w:rPr>
          <w:lang w:eastAsia="zh-CN"/>
        </w:rPr>
        <w:t xml:space="preserve">The LSB indicates the association between PTRS port 1 and the DMRS port associated with the second TPMI/SRI field. </w:t>
      </w:r>
      <w:r w:rsidR="00F25378">
        <w:rPr>
          <w:lang w:eastAsia="zh-CN"/>
        </w:rPr>
        <w:t xml:space="preserve">Based on </w:t>
      </w:r>
      <w:r w:rsidR="00703A03" w:rsidRPr="00703A03">
        <w:rPr>
          <w:lang w:eastAsia="zh-CN"/>
        </w:rPr>
        <w:t>PTRS-DMRS association</w:t>
      </w:r>
      <w:r w:rsidR="00703A03">
        <w:rPr>
          <w:lang w:eastAsia="zh-CN"/>
        </w:rPr>
        <w:t xml:space="preserve"> field</w:t>
      </w:r>
      <w:r w:rsidR="00703A03" w:rsidRPr="00703A03">
        <w:rPr>
          <w:lang w:eastAsia="zh-CN"/>
        </w:rPr>
        <w:t xml:space="preserve"> </w:t>
      </w:r>
      <w:r w:rsidR="00703A03">
        <w:rPr>
          <w:lang w:eastAsia="zh-CN"/>
        </w:rPr>
        <w:t xml:space="preserve">in </w:t>
      </w:r>
      <w:r w:rsidR="00703A03" w:rsidRPr="00703A03">
        <w:rPr>
          <w:lang w:eastAsia="zh-CN"/>
        </w:rPr>
        <w:t>DCI</w:t>
      </w:r>
      <w:r w:rsidR="00703A03">
        <w:rPr>
          <w:lang w:eastAsia="zh-CN"/>
        </w:rPr>
        <w:t>, the association b</w:t>
      </w:r>
      <w:r w:rsidR="00F25378">
        <w:rPr>
          <w:lang w:eastAsia="zh-CN"/>
        </w:rPr>
        <w:t>etween PTRS port and DMRS port</w:t>
      </w:r>
      <w:r w:rsidR="00B10EB6">
        <w:rPr>
          <w:lang w:eastAsia="zh-CN"/>
        </w:rPr>
        <w:t xml:space="preserve"> can be determined</w:t>
      </w:r>
      <w:r w:rsidR="00DD1134">
        <w:rPr>
          <w:lang w:eastAsia="zh-CN"/>
        </w:rPr>
        <w:t xml:space="preserve">. </w:t>
      </w:r>
    </w:p>
    <w:p w14:paraId="52CDDDC5" w14:textId="20C246A0" w:rsidR="00A7310A" w:rsidRDefault="00D332BA" w:rsidP="00D332BA">
      <w:pPr>
        <w:rPr>
          <w:rFonts w:eastAsia="宋体"/>
          <w:szCs w:val="21"/>
          <w:lang w:eastAsia="zh-CN"/>
        </w:rPr>
      </w:pPr>
      <w:r>
        <w:rPr>
          <w:rFonts w:eastAsia="等线"/>
          <w:lang w:eastAsia="zh-CN"/>
        </w:rPr>
        <w:t xml:space="preserve">For example, </w:t>
      </w:r>
      <w:r w:rsidR="00760273">
        <w:rPr>
          <w:rFonts w:eastAsia="等线"/>
          <w:lang w:eastAsia="zh-CN"/>
        </w:rPr>
        <w:t>2+2 layer combination</w:t>
      </w:r>
      <w:r w:rsidR="00300D2C">
        <w:rPr>
          <w:rFonts w:eastAsia="等线"/>
          <w:lang w:eastAsia="zh-CN"/>
        </w:rPr>
        <w:t xml:space="preserve"> for SDM scheme</w:t>
      </w:r>
      <w:r w:rsidR="00760273">
        <w:rPr>
          <w:rFonts w:eastAsia="等线"/>
          <w:lang w:eastAsia="zh-CN"/>
        </w:rPr>
        <w:t xml:space="preserve"> is</w:t>
      </w:r>
      <w:r>
        <w:rPr>
          <w:rFonts w:eastAsia="等线"/>
          <w:lang w:eastAsia="zh-CN"/>
        </w:rPr>
        <w:t xml:space="preserve"> </w:t>
      </w:r>
      <w:r w:rsidR="00760273">
        <w:rPr>
          <w:rFonts w:eastAsia="等线"/>
          <w:lang w:eastAsia="zh-CN"/>
        </w:rPr>
        <w:t>scheduled for</w:t>
      </w:r>
      <w:r>
        <w:rPr>
          <w:rFonts w:eastAsia="等线"/>
          <w:lang w:eastAsia="zh-CN"/>
        </w:rPr>
        <w:t xml:space="preserve"> two panels, e.g. the first TPMI is indicated as </w:t>
      </w:r>
      <m:oMath>
        <m:d>
          <m:dPr>
            <m:begChr m:val="["/>
            <m:endChr m:val="]"/>
            <m:ctrlPr>
              <w:rPr>
                <w:rFonts w:ascii="Cambria Math" w:hAnsi="Cambria Math"/>
                <w:bCs/>
                <w:i/>
                <w:iCs/>
                <w:szCs w:val="20"/>
              </w:rPr>
            </m:ctrlPr>
          </m:dPr>
          <m:e>
            <m:eqArr>
              <m:eqArrPr>
                <m:ctrlPr>
                  <w:rPr>
                    <w:rFonts w:ascii="Cambria Math" w:hAnsi="Cambria Math"/>
                    <w:bCs/>
                    <w:i/>
                    <w:iCs/>
                    <w:szCs w:val="20"/>
                  </w:rPr>
                </m:ctrlPr>
              </m:eqArrPr>
              <m:e>
                <m:m>
                  <m:mPr>
                    <m:mcs>
                      <m:mc>
                        <m:mcPr>
                          <m:count m:val="2"/>
                          <m:mcJc m:val="center"/>
                        </m:mcPr>
                      </m:mc>
                    </m:mcs>
                    <m:ctrlPr>
                      <w:rPr>
                        <w:rFonts w:ascii="Cambria Math" w:hAnsi="Cambria Math"/>
                        <w:bCs/>
                        <w:i/>
                        <w:iCs/>
                        <w:szCs w:val="20"/>
                      </w:rPr>
                    </m:ctrlPr>
                  </m:mP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1</m:t>
                      </m:r>
                    </m:e>
                  </m:mr>
                </m:m>
              </m:e>
              <m:e>
                <m:m>
                  <m:mPr>
                    <m:mcs>
                      <m:mc>
                        <m:mcPr>
                          <m:count m:val="2"/>
                          <m:mcJc m:val="center"/>
                        </m:mcPr>
                      </m:mc>
                    </m:mcs>
                    <m:ctrlPr>
                      <w:rPr>
                        <w:rFonts w:ascii="Cambria Math" w:hAnsi="Cambria Math"/>
                        <w:bCs/>
                        <w:i/>
                        <w:iCs/>
                        <w:szCs w:val="20"/>
                      </w:rPr>
                    </m:ctrlPr>
                  </m:mPr>
                  <m:mr>
                    <m:e>
                      <m:r>
                        <w:rPr>
                          <w:rFonts w:ascii="Cambria Math" w:hAnsi="Cambria Math"/>
                          <w:szCs w:val="20"/>
                        </w:rPr>
                        <m:t>0</m:t>
                      </m:r>
                    </m:e>
                    <m:e>
                      <m:r>
                        <w:rPr>
                          <w:rFonts w:ascii="Cambria Math" w:hAnsi="Cambria Math"/>
                          <w:szCs w:val="20"/>
                        </w:rPr>
                        <m:t>0</m:t>
                      </m:r>
                    </m:e>
                  </m:mr>
                  <m:mr>
                    <m:e>
                      <m:r>
                        <w:rPr>
                          <w:rFonts w:ascii="Cambria Math" w:hAnsi="Cambria Math"/>
                          <w:szCs w:val="20"/>
                        </w:rPr>
                        <m:t>0</m:t>
                      </m:r>
                    </m:e>
                    <m:e>
                      <m:r>
                        <w:rPr>
                          <w:rFonts w:ascii="Cambria Math" w:hAnsi="Cambria Math"/>
                          <w:szCs w:val="20"/>
                        </w:rPr>
                        <m:t>0</m:t>
                      </m:r>
                    </m:e>
                  </m:mr>
                </m:m>
              </m:e>
            </m:eqArr>
          </m:e>
        </m:d>
      </m:oMath>
      <w:r w:rsidRPr="00D332BA">
        <w:rPr>
          <w:rFonts w:hint="eastAsia"/>
          <w:bCs/>
          <w:iCs/>
          <w:szCs w:val="20"/>
        </w:rPr>
        <w:t xml:space="preserve"> </w:t>
      </w:r>
      <w:r>
        <w:rPr>
          <w:rFonts w:hint="eastAsia"/>
          <w:bCs/>
          <w:iCs/>
          <w:szCs w:val="20"/>
        </w:rPr>
        <w:t xml:space="preserve">and </w:t>
      </w:r>
      <w:r>
        <w:rPr>
          <w:bCs/>
          <w:iCs/>
          <w:szCs w:val="20"/>
        </w:rPr>
        <w:t>the</w:t>
      </w:r>
      <w:r>
        <w:rPr>
          <w:rFonts w:hint="eastAsia"/>
          <w:bCs/>
          <w:iCs/>
          <w:szCs w:val="20"/>
        </w:rPr>
        <w:t xml:space="preserve"> </w:t>
      </w:r>
      <w:r>
        <w:rPr>
          <w:bCs/>
          <w:iCs/>
          <w:szCs w:val="20"/>
        </w:rPr>
        <w:t xml:space="preserve">second TPMI is indicated as </w:t>
      </w:r>
      <m:oMath>
        <m:d>
          <m:dPr>
            <m:begChr m:val="["/>
            <m:endChr m:val="]"/>
            <m:ctrlPr>
              <w:rPr>
                <w:rFonts w:ascii="Cambria Math" w:hAnsi="Cambria Math"/>
                <w:bCs/>
                <w:i/>
                <w:iCs/>
                <w:szCs w:val="20"/>
              </w:rPr>
            </m:ctrlPr>
          </m:dPr>
          <m:e>
            <m:eqArr>
              <m:eqArrPr>
                <m:ctrlPr>
                  <w:rPr>
                    <w:rFonts w:ascii="Cambria Math" w:hAnsi="Cambria Math"/>
                    <w:bCs/>
                    <w:i/>
                    <w:iCs/>
                    <w:szCs w:val="20"/>
                  </w:rPr>
                </m:ctrlPr>
              </m:eqArrPr>
              <m:e>
                <m:m>
                  <m:mPr>
                    <m:mcs>
                      <m:mc>
                        <m:mcPr>
                          <m:count m:val="2"/>
                          <m:mcJc m:val="center"/>
                        </m:mcPr>
                      </m:mc>
                    </m:mcs>
                    <m:ctrlPr>
                      <w:rPr>
                        <w:rFonts w:ascii="Cambria Math" w:hAnsi="Cambria Math"/>
                        <w:bCs/>
                        <w:i/>
                        <w:iCs/>
                        <w:szCs w:val="20"/>
                      </w:rPr>
                    </m:ctrlPr>
                  </m:mP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0</m:t>
                      </m:r>
                    </m:e>
                  </m:mr>
                </m:m>
              </m:e>
              <m:e>
                <m:m>
                  <m:mPr>
                    <m:mcs>
                      <m:mc>
                        <m:mcPr>
                          <m:count m:val="2"/>
                          <m:mcJc m:val="center"/>
                        </m:mcPr>
                      </m:mc>
                    </m:mcs>
                    <m:ctrlPr>
                      <w:rPr>
                        <w:rFonts w:ascii="Cambria Math" w:hAnsi="Cambria Math"/>
                        <w:bCs/>
                        <w:i/>
                        <w:iCs/>
                        <w:szCs w:val="20"/>
                      </w:rPr>
                    </m:ctrlPr>
                  </m:mPr>
                  <m:mr>
                    <m:e>
                      <m:r>
                        <w:rPr>
                          <w:rFonts w:ascii="Cambria Math" w:hAnsi="Cambria Math"/>
                          <w:szCs w:val="20"/>
                        </w:rPr>
                        <m:t>0</m:t>
                      </m:r>
                    </m:e>
                    <m:e>
                      <m:r>
                        <w:rPr>
                          <w:rFonts w:ascii="Cambria Math" w:hAnsi="Cambria Math"/>
                          <w:szCs w:val="20"/>
                        </w:rPr>
                        <m:t>1</m:t>
                      </m:r>
                    </m:e>
                  </m:mr>
                  <m:mr>
                    <m:e>
                      <m:r>
                        <w:rPr>
                          <w:rFonts w:ascii="Cambria Math" w:hAnsi="Cambria Math"/>
                          <w:szCs w:val="20"/>
                        </w:rPr>
                        <m:t>0</m:t>
                      </m:r>
                    </m:e>
                    <m:e>
                      <m:r>
                        <w:rPr>
                          <w:rFonts w:ascii="Cambria Math" w:hAnsi="Cambria Math"/>
                          <w:szCs w:val="20"/>
                        </w:rPr>
                        <m:t>0</m:t>
                      </m:r>
                    </m:e>
                  </m:mr>
                </m:m>
              </m:e>
            </m:eqArr>
          </m:e>
        </m:d>
      </m:oMath>
      <w:r>
        <w:rPr>
          <w:rFonts w:hint="eastAsia"/>
          <w:bCs/>
          <w:iCs/>
          <w:szCs w:val="20"/>
        </w:rPr>
        <w:t xml:space="preserve">. </w:t>
      </w:r>
      <w:r w:rsidR="00300D2C">
        <w:rPr>
          <w:bCs/>
          <w:iCs/>
          <w:szCs w:val="20"/>
        </w:rPr>
        <w:t>T</w:t>
      </w:r>
      <w:r w:rsidR="00A7310A">
        <w:rPr>
          <w:bCs/>
          <w:iCs/>
          <w:szCs w:val="20"/>
        </w:rPr>
        <w:t xml:space="preserve">he association </w:t>
      </w:r>
      <w:r w:rsidR="00465D93">
        <w:rPr>
          <w:bCs/>
          <w:iCs/>
          <w:szCs w:val="20"/>
        </w:rPr>
        <w:t xml:space="preserve">between PTRS port 0 and the DMRS port for panel 1 is indicated by MSB in the </w:t>
      </w:r>
      <w:r w:rsidR="00465D93" w:rsidRPr="003774C6">
        <w:rPr>
          <w:rFonts w:eastAsia="宋体"/>
          <w:szCs w:val="21"/>
        </w:rPr>
        <w:t>PTRS-DMRS association</w:t>
      </w:r>
      <w:r w:rsidR="00465D93">
        <w:rPr>
          <w:rFonts w:eastAsia="宋体"/>
          <w:szCs w:val="21"/>
        </w:rPr>
        <w:t xml:space="preserve"> field, where the </w:t>
      </w:r>
      <w:r w:rsidR="00D87BF9">
        <w:rPr>
          <w:rFonts w:eastAsia="宋体"/>
          <w:szCs w:val="21"/>
        </w:rPr>
        <w:t xml:space="preserve">DMRS ports are transmitted from the first antenna port and the second antenna port. </w:t>
      </w:r>
      <w:r w:rsidR="00F27082">
        <w:rPr>
          <w:rFonts w:eastAsia="宋体"/>
          <w:szCs w:val="21"/>
        </w:rPr>
        <w:t xml:space="preserve">While the </w:t>
      </w:r>
      <w:r w:rsidR="00F27082">
        <w:rPr>
          <w:bCs/>
          <w:iCs/>
          <w:szCs w:val="20"/>
        </w:rPr>
        <w:t xml:space="preserve">association between PTRS port 1 and the DMRS port for panel 2 is indicated by LSB in the </w:t>
      </w:r>
      <w:r w:rsidR="00F27082" w:rsidRPr="003774C6">
        <w:rPr>
          <w:rFonts w:eastAsia="宋体"/>
          <w:szCs w:val="21"/>
        </w:rPr>
        <w:t>PTRS-DMRS association</w:t>
      </w:r>
      <w:r w:rsidR="00F27082">
        <w:rPr>
          <w:rFonts w:eastAsia="宋体"/>
          <w:szCs w:val="21"/>
        </w:rPr>
        <w:t xml:space="preserve"> field, where the DMRS ports are transmitted from the first antenna port and the third antenna port. </w:t>
      </w:r>
      <w:r w:rsidR="002D506F">
        <w:rPr>
          <w:rFonts w:eastAsia="宋体"/>
          <w:szCs w:val="21"/>
        </w:rPr>
        <w:t>This is inconsistent with the legacy spec, where the PTRS port 0 is shared by the PUSCH antenna port 1000 and 1002, and the PTRS port 1 is shared by the PUSCH antenna port 1001 and 1003</w:t>
      </w:r>
      <w:r w:rsidR="00EA0912">
        <w:rPr>
          <w:rFonts w:eastAsia="宋体"/>
          <w:szCs w:val="21"/>
        </w:rPr>
        <w:t xml:space="preserve"> </w:t>
      </w:r>
      <w:r w:rsidR="00EA0912">
        <w:rPr>
          <w:rFonts w:eastAsia="宋体"/>
          <w:szCs w:val="21"/>
          <w:lang w:eastAsia="zh-CN"/>
        </w:rPr>
        <w:t>as follows in 38.214</w:t>
      </w:r>
      <w:r w:rsidR="002D506F">
        <w:rPr>
          <w:rFonts w:eastAsia="宋体"/>
          <w:szCs w:val="21"/>
        </w:rPr>
        <w:t xml:space="preserve">. </w:t>
      </w:r>
      <w:r w:rsidR="002D506F">
        <w:rPr>
          <w:rFonts w:eastAsia="宋体"/>
          <w:szCs w:val="21"/>
          <w:lang w:eastAsia="zh-CN"/>
        </w:rPr>
        <w:t xml:space="preserve">Therefore, it is necessary to clarify that the </w:t>
      </w:r>
      <w:r w:rsidR="007374FA">
        <w:rPr>
          <w:rFonts w:eastAsia="宋体"/>
          <w:szCs w:val="21"/>
          <w:lang w:eastAsia="zh-CN"/>
        </w:rPr>
        <w:t xml:space="preserve">rule of </w:t>
      </w:r>
      <w:r w:rsidR="002D506F">
        <w:rPr>
          <w:rFonts w:eastAsia="宋体"/>
          <w:szCs w:val="21"/>
          <w:lang w:eastAsia="zh-CN"/>
        </w:rPr>
        <w:t xml:space="preserve">PTRS port </w:t>
      </w:r>
      <w:r w:rsidR="007374FA">
        <w:rPr>
          <w:rFonts w:eastAsia="宋体"/>
          <w:szCs w:val="21"/>
          <w:lang w:eastAsia="zh-CN"/>
        </w:rPr>
        <w:t>sharing for antenna ports in legacy spec is not applied to SDM scheme.</w:t>
      </w:r>
    </w:p>
    <w:tbl>
      <w:tblPr>
        <w:tblStyle w:val="ae"/>
        <w:tblW w:w="0" w:type="auto"/>
        <w:tblLook w:val="04A0" w:firstRow="1" w:lastRow="0" w:firstColumn="1" w:lastColumn="0" w:noHBand="0" w:noVBand="1"/>
      </w:tblPr>
      <w:tblGrid>
        <w:gridCol w:w="9307"/>
      </w:tblGrid>
      <w:tr w:rsidR="00EA0912" w14:paraId="6B118A1E" w14:textId="77777777" w:rsidTr="00EA0912">
        <w:tc>
          <w:tcPr>
            <w:tcW w:w="9307" w:type="dxa"/>
          </w:tcPr>
          <w:p w14:paraId="122A6789" w14:textId="77777777" w:rsidR="007E4A31" w:rsidRPr="00857C5D" w:rsidRDefault="007E4A31" w:rsidP="007E4A31">
            <w:pPr>
              <w:rPr>
                <w:color w:val="000000"/>
                <w:lang w:eastAsia="ko-KR"/>
              </w:rPr>
            </w:pPr>
            <w:r w:rsidRPr="00857C5D">
              <w:rPr>
                <w:color w:val="000000"/>
                <w:lang w:eastAsia="ko-KR"/>
              </w:rPr>
              <w:t>For partial-coherent and non-coherent codebook-based UL transmission, the actual number of UL PT-RS port(s) is determined based on TPMI(s) and/or number of layers which are indicated by '</w:t>
            </w:r>
            <w:r w:rsidRPr="00857C5D">
              <w:rPr>
                <w:i/>
                <w:color w:val="000000"/>
                <w:lang w:eastAsia="ko-KR"/>
              </w:rPr>
              <w:t>Precoding information and number of layers'</w:t>
            </w:r>
            <w:r w:rsidRPr="00857C5D">
              <w:rPr>
                <w:color w:val="000000"/>
                <w:lang w:eastAsia="ko-KR"/>
              </w:rPr>
              <w:t xml:space="preserve"> field(s) in DCI format 0_1 and DCI format 0_2 or configured by higher layer parameter </w:t>
            </w:r>
            <w:r w:rsidRPr="00857C5D">
              <w:rPr>
                <w:i/>
                <w:color w:val="000000"/>
                <w:lang w:eastAsia="ko-KR"/>
              </w:rPr>
              <w:t>precodingAndNumberOfLayers</w:t>
            </w:r>
            <w:r w:rsidRPr="00857C5D">
              <w:rPr>
                <w:color w:val="000000"/>
                <w:lang w:eastAsia="ko-KR"/>
              </w:rPr>
              <w:t>:</w:t>
            </w:r>
          </w:p>
          <w:p w14:paraId="7FD2ADA9" w14:textId="77777777" w:rsidR="007E4A31" w:rsidRPr="00BF49F2" w:rsidRDefault="007E4A31" w:rsidP="007E4A31">
            <w:pPr>
              <w:pStyle w:val="B1"/>
              <w:rPr>
                <w:sz w:val="22"/>
                <w:lang w:eastAsia="ko-KR"/>
              </w:rPr>
            </w:pPr>
            <w:r w:rsidRPr="00857C5D">
              <w:rPr>
                <w:lang w:eastAsia="ko-KR"/>
              </w:rPr>
              <w:t>-</w:t>
            </w:r>
            <w:r w:rsidRPr="00857C5D">
              <w:rPr>
                <w:lang w:eastAsia="ko-KR"/>
              </w:rPr>
              <w:tab/>
            </w:r>
            <w:r w:rsidRPr="00BF49F2">
              <w:rPr>
                <w:sz w:val="22"/>
                <w:lang w:eastAsia="ko-KR"/>
              </w:rPr>
              <w:t xml:space="preserve">if the UE is configured with the higher layer parameter </w:t>
            </w:r>
            <w:r w:rsidRPr="00BF49F2">
              <w:rPr>
                <w:i/>
                <w:sz w:val="22"/>
                <w:lang w:eastAsia="ko-KR"/>
              </w:rPr>
              <w:t>maxNrofPorts</w:t>
            </w:r>
            <w:r w:rsidRPr="00BF49F2">
              <w:rPr>
                <w:sz w:val="22"/>
                <w:lang w:eastAsia="ko-KR"/>
              </w:rPr>
              <w:t xml:space="preserve"> in </w:t>
            </w:r>
            <w:bookmarkStart w:id="2" w:name="_Hlk512520180"/>
            <w:r w:rsidRPr="00BF49F2">
              <w:rPr>
                <w:i/>
                <w:sz w:val="22"/>
              </w:rPr>
              <w:t>PTRS-UplinkConfig</w:t>
            </w:r>
            <w:bookmarkEnd w:id="2"/>
            <w:r w:rsidRPr="00BF49F2">
              <w:rPr>
                <w:sz w:val="22"/>
                <w:lang w:eastAsia="ko-KR"/>
              </w:rPr>
              <w:t xml:space="preserve"> set to </w:t>
            </w:r>
            <w:r w:rsidRPr="00BF49F2">
              <w:rPr>
                <w:sz w:val="22"/>
                <w:lang w:val="en-US" w:eastAsia="ko-KR"/>
              </w:rPr>
              <w:t>'</w:t>
            </w:r>
            <w:r w:rsidRPr="00BF49F2">
              <w:rPr>
                <w:sz w:val="22"/>
                <w:lang w:eastAsia="ko-KR"/>
              </w:rPr>
              <w:t>n2', the actual UL PT-RS port(s) and the associated transmission layer(s) are derived from indicated TPMI</w:t>
            </w:r>
            <w:r w:rsidRPr="00BF49F2">
              <w:rPr>
                <w:color w:val="000000"/>
                <w:sz w:val="22"/>
                <w:lang w:eastAsia="ko-KR"/>
              </w:rPr>
              <w:t>(s)</w:t>
            </w:r>
            <w:r w:rsidRPr="00BF49F2">
              <w:rPr>
                <w:sz w:val="22"/>
                <w:lang w:eastAsia="ko-KR"/>
              </w:rPr>
              <w:t xml:space="preserve"> as:</w:t>
            </w:r>
          </w:p>
          <w:p w14:paraId="505D321F" w14:textId="77777777" w:rsidR="007E4A31" w:rsidRPr="00BF49F2" w:rsidRDefault="007E4A31" w:rsidP="007E4A31">
            <w:pPr>
              <w:pStyle w:val="B1"/>
              <w:rPr>
                <w:sz w:val="22"/>
              </w:rPr>
            </w:pPr>
            <w:r w:rsidRPr="00BF49F2">
              <w:rPr>
                <w:sz w:val="22"/>
              </w:rPr>
              <w:t>-</w:t>
            </w:r>
            <w:r w:rsidRPr="00BF49F2">
              <w:rPr>
                <w:sz w:val="22"/>
              </w:rPr>
              <w:tab/>
              <w:t xml:space="preserve">PUSCH antenna port </w:t>
            </w:r>
            <w:r w:rsidRPr="00BF49F2">
              <w:rPr>
                <w:sz w:val="22"/>
                <w:lang w:val="en-US"/>
              </w:rPr>
              <w:t>100</w:t>
            </w:r>
            <w:r w:rsidRPr="00BF49F2">
              <w:rPr>
                <w:sz w:val="22"/>
              </w:rPr>
              <w:t xml:space="preserve">0 and </w:t>
            </w:r>
            <w:r w:rsidRPr="00BF49F2">
              <w:rPr>
                <w:sz w:val="22"/>
                <w:lang w:val="en-US"/>
              </w:rPr>
              <w:t>100</w:t>
            </w:r>
            <w:r w:rsidRPr="00BF49F2">
              <w:rPr>
                <w:sz w:val="22"/>
              </w:rPr>
              <w:t>2 in indicated TPMI</w:t>
            </w:r>
            <w:r w:rsidRPr="00BF49F2">
              <w:rPr>
                <w:color w:val="000000"/>
                <w:sz w:val="22"/>
                <w:lang w:eastAsia="ko-KR"/>
              </w:rPr>
              <w:t>(s)</w:t>
            </w:r>
            <w:r w:rsidRPr="00BF49F2">
              <w:rPr>
                <w:sz w:val="22"/>
              </w:rPr>
              <w:t xml:space="preserve"> share PT-RS port 0, and PUSCH antenna port </w:t>
            </w:r>
            <w:r w:rsidRPr="00BF49F2">
              <w:rPr>
                <w:sz w:val="22"/>
                <w:lang w:val="en-US"/>
              </w:rPr>
              <w:t>100</w:t>
            </w:r>
            <w:r w:rsidRPr="00BF49F2">
              <w:rPr>
                <w:sz w:val="22"/>
              </w:rPr>
              <w:t xml:space="preserve">1 and </w:t>
            </w:r>
            <w:r w:rsidRPr="00BF49F2">
              <w:rPr>
                <w:sz w:val="22"/>
                <w:lang w:val="en-US"/>
              </w:rPr>
              <w:t>100</w:t>
            </w:r>
            <w:r w:rsidRPr="00BF49F2">
              <w:rPr>
                <w:sz w:val="22"/>
              </w:rPr>
              <w:t>3 in indicated TPMI</w:t>
            </w:r>
            <w:r w:rsidRPr="00BF49F2">
              <w:rPr>
                <w:color w:val="000000"/>
                <w:sz w:val="22"/>
                <w:lang w:eastAsia="ko-KR"/>
              </w:rPr>
              <w:t>(s)</w:t>
            </w:r>
            <w:r w:rsidRPr="00BF49F2">
              <w:rPr>
                <w:sz w:val="22"/>
              </w:rPr>
              <w:t xml:space="preserve"> share PT-RS port 1.</w:t>
            </w:r>
          </w:p>
          <w:p w14:paraId="315A2A32" w14:textId="0FBF5805" w:rsidR="00EA0912" w:rsidRPr="007E4A31" w:rsidRDefault="007E4A31" w:rsidP="007E4A31">
            <w:pPr>
              <w:pStyle w:val="B1"/>
              <w:ind w:left="1134"/>
            </w:pPr>
            <w:bookmarkStart w:id="3" w:name="_Hlk500758550"/>
            <w:r w:rsidRPr="00BF49F2">
              <w:rPr>
                <w:sz w:val="22"/>
              </w:rPr>
              <w:t>-</w:t>
            </w:r>
            <w:r w:rsidRPr="00BF49F2">
              <w:rPr>
                <w:sz w:val="22"/>
              </w:rPr>
              <w:tab/>
              <w:t xml:space="preserve">UL PT-RS port 0 is associated with the UL layer </w:t>
            </w:r>
            <w:r w:rsidRPr="00BF49F2">
              <w:rPr>
                <w:sz w:val="22"/>
                <w:lang w:val="en-US"/>
              </w:rPr>
              <w:t>'</w:t>
            </w:r>
            <w:r w:rsidRPr="00BF49F2">
              <w:rPr>
                <w:sz w:val="22"/>
              </w:rPr>
              <w:t>x</w:t>
            </w:r>
            <w:r w:rsidRPr="00BF49F2">
              <w:rPr>
                <w:sz w:val="22"/>
                <w:lang w:val="en-US"/>
              </w:rPr>
              <w:t>'</w:t>
            </w:r>
            <w:r w:rsidRPr="00BF49F2">
              <w:rPr>
                <w:sz w:val="22"/>
              </w:rPr>
              <w:t xml:space="preserve"> of layers which are transmitted with PUSCH antenna port </w:t>
            </w:r>
            <w:r w:rsidRPr="00BF49F2">
              <w:rPr>
                <w:sz w:val="22"/>
                <w:lang w:val="en-US"/>
              </w:rPr>
              <w:t>100</w:t>
            </w:r>
            <w:r w:rsidRPr="00BF49F2">
              <w:rPr>
                <w:sz w:val="22"/>
              </w:rPr>
              <w:t xml:space="preserve">0 and PUSCH antenna port </w:t>
            </w:r>
            <w:r w:rsidRPr="00BF49F2">
              <w:rPr>
                <w:sz w:val="22"/>
                <w:lang w:val="en-US"/>
              </w:rPr>
              <w:t>100</w:t>
            </w:r>
            <w:r w:rsidRPr="00BF49F2">
              <w:rPr>
                <w:sz w:val="22"/>
              </w:rPr>
              <w:t>2 in indicated TPMI</w:t>
            </w:r>
            <w:r w:rsidRPr="00BF49F2">
              <w:rPr>
                <w:color w:val="000000"/>
                <w:sz w:val="22"/>
                <w:lang w:eastAsia="ko-KR"/>
              </w:rPr>
              <w:t>(s)</w:t>
            </w:r>
            <w:r w:rsidRPr="00BF49F2">
              <w:rPr>
                <w:sz w:val="22"/>
              </w:rPr>
              <w:t xml:space="preserve">, and UL PT-RS port 1 is associated with the UL layer </w:t>
            </w:r>
            <w:r w:rsidRPr="00BF49F2">
              <w:rPr>
                <w:sz w:val="22"/>
                <w:lang w:val="en-US"/>
              </w:rPr>
              <w:t>'</w:t>
            </w:r>
            <w:r w:rsidRPr="00BF49F2">
              <w:rPr>
                <w:sz w:val="22"/>
              </w:rPr>
              <w:t>y</w:t>
            </w:r>
            <w:r w:rsidRPr="00BF49F2">
              <w:rPr>
                <w:sz w:val="22"/>
                <w:lang w:val="en-US"/>
              </w:rPr>
              <w:t>'</w:t>
            </w:r>
            <w:r w:rsidRPr="00BF49F2">
              <w:rPr>
                <w:sz w:val="22"/>
              </w:rPr>
              <w:t xml:space="preserve"> of layers which are transmitted with PUSCH antenna port </w:t>
            </w:r>
            <w:r w:rsidRPr="00BF49F2">
              <w:rPr>
                <w:sz w:val="22"/>
                <w:lang w:val="en-US"/>
              </w:rPr>
              <w:t>100</w:t>
            </w:r>
            <w:r w:rsidRPr="00BF49F2">
              <w:rPr>
                <w:sz w:val="22"/>
              </w:rPr>
              <w:t xml:space="preserve">1 and PUSCH antenna port </w:t>
            </w:r>
            <w:r w:rsidRPr="00BF49F2">
              <w:rPr>
                <w:sz w:val="22"/>
                <w:lang w:val="en-US"/>
              </w:rPr>
              <w:t>100</w:t>
            </w:r>
            <w:r w:rsidRPr="00BF49F2">
              <w:rPr>
                <w:sz w:val="22"/>
              </w:rPr>
              <w:t>3 in indicated TPMI</w:t>
            </w:r>
            <w:r w:rsidRPr="00BF49F2">
              <w:rPr>
                <w:color w:val="000000"/>
                <w:sz w:val="22"/>
                <w:lang w:eastAsia="ko-KR"/>
              </w:rPr>
              <w:t>(s)</w:t>
            </w:r>
            <w:r w:rsidRPr="00BF49F2">
              <w:rPr>
                <w:sz w:val="22"/>
              </w:rPr>
              <w:t xml:space="preserve">, where </w:t>
            </w:r>
            <w:r w:rsidRPr="00BF49F2">
              <w:rPr>
                <w:sz w:val="22"/>
                <w:lang w:val="en-US"/>
              </w:rPr>
              <w:t>'</w:t>
            </w:r>
            <w:r w:rsidRPr="00BF49F2">
              <w:rPr>
                <w:sz w:val="22"/>
              </w:rPr>
              <w:t>x</w:t>
            </w:r>
            <w:r w:rsidRPr="00BF49F2">
              <w:rPr>
                <w:sz w:val="22"/>
                <w:lang w:val="en-US"/>
              </w:rPr>
              <w:t>'</w:t>
            </w:r>
            <w:r w:rsidRPr="00BF49F2">
              <w:rPr>
                <w:sz w:val="22"/>
              </w:rPr>
              <w:t xml:space="preserve"> and/or </w:t>
            </w:r>
            <w:r w:rsidRPr="00BF49F2">
              <w:rPr>
                <w:sz w:val="22"/>
                <w:lang w:val="en-US"/>
              </w:rPr>
              <w:t>'</w:t>
            </w:r>
            <w:r w:rsidRPr="00BF49F2">
              <w:rPr>
                <w:sz w:val="22"/>
              </w:rPr>
              <w:t>y</w:t>
            </w:r>
            <w:r w:rsidRPr="00BF49F2">
              <w:rPr>
                <w:sz w:val="22"/>
                <w:lang w:val="en-US"/>
              </w:rPr>
              <w:t>'</w:t>
            </w:r>
            <w:r w:rsidRPr="00BF49F2">
              <w:rPr>
                <w:sz w:val="22"/>
              </w:rPr>
              <w:t xml:space="preserve"> are given by DCI parameter </w:t>
            </w:r>
            <w:r w:rsidRPr="00BF49F2">
              <w:rPr>
                <w:sz w:val="22"/>
                <w:lang w:val="en-US"/>
              </w:rPr>
              <w:t>'</w:t>
            </w:r>
            <w:r w:rsidRPr="00BF49F2">
              <w:rPr>
                <w:i/>
                <w:sz w:val="22"/>
              </w:rPr>
              <w:t>PTRS-DMRS association</w:t>
            </w:r>
            <w:r w:rsidRPr="00BF49F2">
              <w:rPr>
                <w:i/>
                <w:sz w:val="22"/>
                <w:lang w:val="en-US"/>
              </w:rPr>
              <w:t>'</w:t>
            </w:r>
            <w:r w:rsidRPr="00BF49F2">
              <w:rPr>
                <w:sz w:val="22"/>
              </w:rPr>
              <w:t xml:space="preserve"> as shown in DCI format 0_1 </w:t>
            </w:r>
            <w:r w:rsidRPr="00BF49F2">
              <w:rPr>
                <w:color w:val="000000"/>
                <w:sz w:val="22"/>
                <w:lang w:eastAsia="ko-KR"/>
              </w:rPr>
              <w:t>and DCI format 0_2</w:t>
            </w:r>
            <w:r w:rsidRPr="00BF49F2">
              <w:rPr>
                <w:color w:val="000000"/>
                <w:sz w:val="22"/>
                <w:lang w:val="en-US" w:eastAsia="ko-KR"/>
              </w:rPr>
              <w:t xml:space="preserve"> </w:t>
            </w:r>
            <w:r w:rsidRPr="00BF49F2">
              <w:rPr>
                <w:sz w:val="22"/>
              </w:rPr>
              <w:t>described in Clause 7.3.1 of [5, TS38.212].</w:t>
            </w:r>
            <w:bookmarkEnd w:id="3"/>
          </w:p>
        </w:tc>
      </w:tr>
    </w:tbl>
    <w:p w14:paraId="581C2351" w14:textId="77777777" w:rsidR="00EA0912" w:rsidRDefault="00EA0912" w:rsidP="00D332BA">
      <w:pPr>
        <w:rPr>
          <w:rFonts w:eastAsia="宋体"/>
          <w:szCs w:val="21"/>
          <w:lang w:eastAsia="zh-CN"/>
        </w:rPr>
      </w:pPr>
    </w:p>
    <w:p w14:paraId="55414EE2" w14:textId="1F2B9BE6" w:rsidR="000A7F86" w:rsidRPr="00981658" w:rsidRDefault="001A5155" w:rsidP="000A7F86">
      <w:pPr>
        <w:pStyle w:val="proposal0"/>
        <w:rPr>
          <w:i/>
          <w:sz w:val="22"/>
        </w:rPr>
      </w:pPr>
      <w:r w:rsidRPr="00C23EC5">
        <w:rPr>
          <w:rFonts w:hint="eastAsia"/>
          <w:i/>
          <w:sz w:val="22"/>
        </w:rPr>
        <w:t>P</w:t>
      </w:r>
      <w:r>
        <w:rPr>
          <w:i/>
          <w:sz w:val="22"/>
        </w:rPr>
        <w:t xml:space="preserve">roposal </w:t>
      </w:r>
      <w:r w:rsidR="00817DAA">
        <w:rPr>
          <w:i/>
          <w:sz w:val="22"/>
        </w:rPr>
        <w:t>1</w:t>
      </w:r>
      <w:r w:rsidRPr="00C23EC5">
        <w:rPr>
          <w:i/>
          <w:sz w:val="22"/>
        </w:rPr>
        <w:t>:</w:t>
      </w:r>
    </w:p>
    <w:p w14:paraId="6C1CF698" w14:textId="361F2591" w:rsidR="00BF49F2" w:rsidRDefault="00BF49F2" w:rsidP="00544C00">
      <w:pPr>
        <w:pStyle w:val="boldbullet1"/>
        <w:numPr>
          <w:ilvl w:val="0"/>
          <w:numId w:val="12"/>
        </w:numPr>
        <w:rPr>
          <w:i/>
          <w:sz w:val="22"/>
          <w:szCs w:val="20"/>
        </w:rPr>
      </w:pPr>
      <w:r w:rsidRPr="00BF49F2">
        <w:rPr>
          <w:i/>
          <w:sz w:val="22"/>
          <w:szCs w:val="20"/>
        </w:rPr>
        <w:t xml:space="preserve">For SDM scheme, </w:t>
      </w:r>
      <w:r w:rsidR="000A7F86" w:rsidRPr="00BF49F2">
        <w:rPr>
          <w:i/>
          <w:sz w:val="22"/>
          <w:szCs w:val="20"/>
        </w:rPr>
        <w:t>the</w:t>
      </w:r>
      <w:r w:rsidR="000A7F86" w:rsidRPr="00BF49F2">
        <w:rPr>
          <w:rFonts w:hint="eastAsia"/>
          <w:i/>
          <w:sz w:val="22"/>
          <w:szCs w:val="20"/>
        </w:rPr>
        <w:t xml:space="preserve"> </w:t>
      </w:r>
      <w:r w:rsidR="000A7F86" w:rsidRPr="00BF49F2">
        <w:rPr>
          <w:i/>
          <w:sz w:val="22"/>
          <w:szCs w:val="20"/>
        </w:rPr>
        <w:t xml:space="preserve">PTRS port sharing </w:t>
      </w:r>
      <w:r>
        <w:rPr>
          <w:i/>
          <w:sz w:val="22"/>
          <w:szCs w:val="20"/>
        </w:rPr>
        <w:t xml:space="preserve">rule </w:t>
      </w:r>
      <w:r w:rsidR="000A7F86" w:rsidRPr="00BF49F2">
        <w:rPr>
          <w:i/>
          <w:sz w:val="22"/>
          <w:szCs w:val="20"/>
        </w:rPr>
        <w:t>for PUSCH antenna ports</w:t>
      </w:r>
      <w:r>
        <w:rPr>
          <w:i/>
          <w:sz w:val="22"/>
          <w:szCs w:val="20"/>
        </w:rPr>
        <w:t xml:space="preserve"> in legacy spec</w:t>
      </w:r>
      <w:r w:rsidR="000A7F86" w:rsidRPr="00BF49F2">
        <w:rPr>
          <w:i/>
          <w:sz w:val="22"/>
          <w:szCs w:val="20"/>
        </w:rPr>
        <w:t xml:space="preserve"> is not applied.</w:t>
      </w:r>
    </w:p>
    <w:p w14:paraId="09557E96" w14:textId="4E01CDC5" w:rsidR="00132F85" w:rsidRPr="00132F85" w:rsidRDefault="00132F85" w:rsidP="00544C00">
      <w:pPr>
        <w:pStyle w:val="boldbullet1"/>
        <w:numPr>
          <w:ilvl w:val="0"/>
          <w:numId w:val="12"/>
        </w:numPr>
        <w:rPr>
          <w:i/>
          <w:sz w:val="22"/>
          <w:szCs w:val="20"/>
        </w:rPr>
      </w:pPr>
      <w:r>
        <w:rPr>
          <w:bCs/>
          <w:i/>
          <w:sz w:val="22"/>
          <w:szCs w:val="20"/>
        </w:rPr>
        <w:t>Adopt the following TP for section 6.2.3.1 in TS 38.214.</w:t>
      </w:r>
    </w:p>
    <w:tbl>
      <w:tblPr>
        <w:tblStyle w:val="ae"/>
        <w:tblW w:w="0" w:type="auto"/>
        <w:tblLook w:val="04A0" w:firstRow="1" w:lastRow="0" w:firstColumn="1" w:lastColumn="0" w:noHBand="0" w:noVBand="1"/>
      </w:tblPr>
      <w:tblGrid>
        <w:gridCol w:w="1838"/>
        <w:gridCol w:w="7469"/>
      </w:tblGrid>
      <w:tr w:rsidR="00132F85" w14:paraId="5A906E34" w14:textId="77777777" w:rsidTr="00132F85">
        <w:tc>
          <w:tcPr>
            <w:tcW w:w="1838" w:type="dxa"/>
          </w:tcPr>
          <w:p w14:paraId="45E36D55" w14:textId="25AB9750" w:rsidR="00132F85" w:rsidRDefault="00BB31DC" w:rsidP="00132F85">
            <w:pPr>
              <w:pStyle w:val="boldbullet1"/>
              <w:rPr>
                <w:b w:val="0"/>
                <w:sz w:val="22"/>
                <w:szCs w:val="20"/>
              </w:rPr>
            </w:pPr>
            <w:r>
              <w:rPr>
                <w:rFonts w:hint="eastAsia"/>
                <w:b w:val="0"/>
                <w:sz w:val="22"/>
                <w:szCs w:val="20"/>
              </w:rPr>
              <w:t>R</w:t>
            </w:r>
            <w:r w:rsidR="00132F85" w:rsidRPr="00132F85">
              <w:rPr>
                <w:rFonts w:hint="eastAsia"/>
                <w:b w:val="0"/>
                <w:sz w:val="22"/>
                <w:szCs w:val="20"/>
              </w:rPr>
              <w:t>eason for change</w:t>
            </w:r>
          </w:p>
        </w:tc>
        <w:tc>
          <w:tcPr>
            <w:tcW w:w="7469" w:type="dxa"/>
          </w:tcPr>
          <w:p w14:paraId="45702190" w14:textId="584CDF25" w:rsidR="00F57FAB" w:rsidRDefault="00F57FAB" w:rsidP="00F57FAB">
            <w:pPr>
              <w:pStyle w:val="boldbullet1"/>
              <w:rPr>
                <w:b w:val="0"/>
                <w:sz w:val="22"/>
                <w:szCs w:val="20"/>
              </w:rPr>
            </w:pPr>
            <w:r>
              <w:rPr>
                <w:b w:val="0"/>
                <w:sz w:val="22"/>
                <w:szCs w:val="20"/>
              </w:rPr>
              <w:t>For PTRS-DMRS association i</w:t>
            </w:r>
            <w:r>
              <w:rPr>
                <w:rFonts w:hint="eastAsia"/>
                <w:b w:val="0"/>
                <w:sz w:val="22"/>
                <w:szCs w:val="20"/>
              </w:rPr>
              <w:t xml:space="preserve">n </w:t>
            </w:r>
            <w:r>
              <w:rPr>
                <w:b w:val="0"/>
                <w:sz w:val="22"/>
                <w:szCs w:val="20"/>
              </w:rPr>
              <w:t xml:space="preserve">legacy spec TS 38.214, </w:t>
            </w:r>
            <w:r w:rsidR="00263D08">
              <w:rPr>
                <w:b w:val="0"/>
                <w:sz w:val="22"/>
                <w:szCs w:val="20"/>
              </w:rPr>
              <w:t xml:space="preserve">the actual number of UL PTRS port(s) is determined based on TPMI(s) and/or layers, and </w:t>
            </w:r>
            <w:r w:rsidR="00263D08" w:rsidRPr="00263D08">
              <w:rPr>
                <w:b w:val="0"/>
                <w:sz w:val="22"/>
                <w:szCs w:val="20"/>
              </w:rPr>
              <w:t xml:space="preserve">PUSCH antenna </w:t>
            </w:r>
            <w:r w:rsidR="00263D08" w:rsidRPr="00263D08">
              <w:rPr>
                <w:b w:val="0"/>
                <w:sz w:val="22"/>
                <w:szCs w:val="20"/>
              </w:rPr>
              <w:lastRenderedPageBreak/>
              <w:t>port 1000 and 1002 in indicated TPMI(s)</w:t>
            </w:r>
            <w:r w:rsidR="00263D08">
              <w:rPr>
                <w:b w:val="0"/>
                <w:sz w:val="22"/>
                <w:szCs w:val="20"/>
              </w:rPr>
              <w:t xml:space="preserve"> share PT</w:t>
            </w:r>
            <w:r w:rsidR="00263D08" w:rsidRPr="00263D08">
              <w:rPr>
                <w:b w:val="0"/>
                <w:sz w:val="22"/>
                <w:szCs w:val="20"/>
              </w:rPr>
              <w:t>RS port 0, and PUSCH antenna port 1001 and 1003 in indicated TPMI(s)</w:t>
            </w:r>
            <w:r w:rsidR="00263D08">
              <w:rPr>
                <w:b w:val="0"/>
                <w:sz w:val="22"/>
                <w:szCs w:val="20"/>
              </w:rPr>
              <w:t xml:space="preserve"> share PT</w:t>
            </w:r>
            <w:r w:rsidR="00263D08" w:rsidRPr="00263D08">
              <w:rPr>
                <w:b w:val="0"/>
                <w:sz w:val="22"/>
                <w:szCs w:val="20"/>
              </w:rPr>
              <w:t>RS port 1</w:t>
            </w:r>
            <w:r w:rsidR="00263D08">
              <w:rPr>
                <w:b w:val="0"/>
                <w:sz w:val="22"/>
                <w:szCs w:val="20"/>
              </w:rPr>
              <w:t>.</w:t>
            </w:r>
          </w:p>
          <w:p w14:paraId="55CC24A0" w14:textId="76F59FF7" w:rsidR="003078B5" w:rsidRDefault="00F57FAB" w:rsidP="00132F85">
            <w:pPr>
              <w:pStyle w:val="boldbullet1"/>
              <w:rPr>
                <w:b w:val="0"/>
                <w:sz w:val="22"/>
                <w:szCs w:val="20"/>
              </w:rPr>
            </w:pPr>
            <w:r>
              <w:rPr>
                <w:b w:val="0"/>
                <w:sz w:val="22"/>
                <w:szCs w:val="20"/>
              </w:rPr>
              <w:t>F</w:t>
            </w:r>
            <w:r>
              <w:rPr>
                <w:rFonts w:hint="eastAsia"/>
                <w:b w:val="0"/>
                <w:sz w:val="22"/>
                <w:szCs w:val="20"/>
              </w:rPr>
              <w:t xml:space="preserve">or </w:t>
            </w:r>
            <w:r>
              <w:rPr>
                <w:b w:val="0"/>
                <w:sz w:val="22"/>
                <w:szCs w:val="20"/>
              </w:rPr>
              <w:t xml:space="preserve">SDM scheme of single-DCI based STxMP PUSCH transmission, </w:t>
            </w:r>
            <w:r w:rsidR="00263D08">
              <w:rPr>
                <w:b w:val="0"/>
                <w:sz w:val="22"/>
                <w:szCs w:val="20"/>
              </w:rPr>
              <w:t xml:space="preserve">the possible case is that the PTRS port shared by the ports used to transmit DMRS ports indicated by TPMI is inconsistent with the rule of PTRS port sharing in legacy spec. For example, </w:t>
            </w:r>
            <w:r w:rsidR="006F2DF7">
              <w:rPr>
                <w:b w:val="0"/>
                <w:sz w:val="22"/>
                <w:szCs w:val="20"/>
              </w:rPr>
              <w:t xml:space="preserve">when the number of PTRS ports are 2, </w:t>
            </w:r>
            <w:r w:rsidR="00263D08">
              <w:rPr>
                <w:b w:val="0"/>
                <w:sz w:val="22"/>
                <w:szCs w:val="20"/>
              </w:rPr>
              <w:t xml:space="preserve">for </w:t>
            </w:r>
            <w:r w:rsidR="00B17230">
              <w:rPr>
                <w:b w:val="0"/>
                <w:sz w:val="22"/>
                <w:szCs w:val="20"/>
              </w:rPr>
              <w:t>the second</w:t>
            </w:r>
            <w:r w:rsidR="00263D08">
              <w:rPr>
                <w:b w:val="0"/>
                <w:sz w:val="22"/>
                <w:szCs w:val="20"/>
              </w:rPr>
              <w:t xml:space="preserve"> panel the TPMI is indicated as </w:t>
            </w:r>
            <m:oMath>
              <m:d>
                <m:dPr>
                  <m:begChr m:val="["/>
                  <m:endChr m:val="]"/>
                  <m:ctrlPr>
                    <w:rPr>
                      <w:rFonts w:ascii="Cambria Math" w:hAnsi="Cambria Math"/>
                      <w:bCs/>
                      <w:i/>
                      <w:iCs/>
                      <w:szCs w:val="20"/>
                    </w:rPr>
                  </m:ctrlPr>
                </m:dPr>
                <m:e>
                  <m:eqArr>
                    <m:eqArrPr>
                      <m:ctrlPr>
                        <w:rPr>
                          <w:rFonts w:ascii="Cambria Math" w:hAnsi="Cambria Math"/>
                          <w:bCs/>
                          <w:i/>
                          <w:iCs/>
                          <w:szCs w:val="20"/>
                        </w:rPr>
                      </m:ctrlPr>
                    </m:eqArrPr>
                    <m:e>
                      <m:m>
                        <m:mPr>
                          <m:mcs>
                            <m:mc>
                              <m:mcPr>
                                <m:count m:val="2"/>
                                <m:mcJc m:val="center"/>
                              </m:mcPr>
                            </m:mc>
                          </m:mcs>
                          <m:ctrlPr>
                            <w:rPr>
                              <w:rFonts w:ascii="Cambria Math" w:hAnsi="Cambria Math"/>
                              <w:bCs/>
                              <w:i/>
                              <w:iCs/>
                              <w:szCs w:val="20"/>
                            </w:rPr>
                          </m:ctrlPr>
                        </m:mPr>
                        <m:mr>
                          <m:e>
                            <m:r>
                              <m:rPr>
                                <m:sty m:val="bi"/>
                              </m:rPr>
                              <w:rPr>
                                <w:rFonts w:ascii="Cambria Math" w:hAnsi="Cambria Math"/>
                                <w:szCs w:val="20"/>
                              </w:rPr>
                              <m:t>1</m:t>
                            </m:r>
                          </m:e>
                          <m:e>
                            <m:r>
                              <m:rPr>
                                <m:sty m:val="bi"/>
                              </m:rPr>
                              <w:rPr>
                                <w:rFonts w:ascii="Cambria Math" w:hAnsi="Cambria Math"/>
                                <w:szCs w:val="20"/>
                              </w:rPr>
                              <m:t>0</m:t>
                            </m:r>
                          </m:e>
                        </m:mr>
                        <m:mr>
                          <m:e>
                            <m:r>
                              <m:rPr>
                                <m:sty m:val="bi"/>
                              </m:rPr>
                              <w:rPr>
                                <w:rFonts w:ascii="Cambria Math" w:hAnsi="Cambria Math"/>
                                <w:szCs w:val="20"/>
                              </w:rPr>
                              <m:t>0</m:t>
                            </m:r>
                          </m:e>
                          <m:e>
                            <m:r>
                              <m:rPr>
                                <m:sty m:val="bi"/>
                              </m:rPr>
                              <w:rPr>
                                <w:rFonts w:ascii="Cambria Math" w:hAnsi="Cambria Math"/>
                                <w:szCs w:val="20"/>
                              </w:rPr>
                              <m:t>0</m:t>
                            </m:r>
                          </m:e>
                        </m:mr>
                      </m:m>
                    </m:e>
                    <m:e>
                      <m:m>
                        <m:mPr>
                          <m:mcs>
                            <m:mc>
                              <m:mcPr>
                                <m:count m:val="2"/>
                                <m:mcJc m:val="center"/>
                              </m:mcPr>
                            </m:mc>
                          </m:mcs>
                          <m:ctrlPr>
                            <w:rPr>
                              <w:rFonts w:ascii="Cambria Math" w:hAnsi="Cambria Math"/>
                              <w:bCs/>
                              <w:i/>
                              <w:iCs/>
                              <w:szCs w:val="20"/>
                            </w:rPr>
                          </m:ctrlPr>
                        </m:mPr>
                        <m:mr>
                          <m:e>
                            <m:r>
                              <m:rPr>
                                <m:sty m:val="bi"/>
                              </m:rPr>
                              <w:rPr>
                                <w:rFonts w:ascii="Cambria Math" w:hAnsi="Cambria Math"/>
                                <w:szCs w:val="20"/>
                              </w:rPr>
                              <m:t>0</m:t>
                            </m:r>
                          </m:e>
                          <m:e>
                            <m:r>
                              <m:rPr>
                                <m:sty m:val="bi"/>
                              </m:rPr>
                              <w:rPr>
                                <w:rFonts w:ascii="Cambria Math" w:hAnsi="Cambria Math"/>
                                <w:szCs w:val="20"/>
                              </w:rPr>
                              <m:t>1</m:t>
                            </m:r>
                          </m:e>
                        </m:mr>
                        <m:mr>
                          <m:e>
                            <m:r>
                              <m:rPr>
                                <m:sty m:val="bi"/>
                              </m:rPr>
                              <w:rPr>
                                <w:rFonts w:ascii="Cambria Math" w:hAnsi="Cambria Math"/>
                                <w:szCs w:val="20"/>
                              </w:rPr>
                              <m:t>0</m:t>
                            </m:r>
                          </m:e>
                          <m:e>
                            <m:r>
                              <m:rPr>
                                <m:sty m:val="bi"/>
                              </m:rPr>
                              <w:rPr>
                                <w:rFonts w:ascii="Cambria Math" w:hAnsi="Cambria Math"/>
                                <w:szCs w:val="20"/>
                              </w:rPr>
                              <m:t>0</m:t>
                            </m:r>
                          </m:e>
                        </m:mr>
                      </m:m>
                    </m:e>
                  </m:eqArr>
                </m:e>
              </m:d>
            </m:oMath>
            <w:r w:rsidR="006F2DF7" w:rsidRPr="006F2DF7">
              <w:rPr>
                <w:b w:val="0"/>
                <w:bCs/>
                <w:iCs/>
                <w:szCs w:val="20"/>
              </w:rPr>
              <w:t>,</w:t>
            </w:r>
            <w:r w:rsidR="006F2DF7" w:rsidRPr="006F2DF7">
              <w:rPr>
                <w:b w:val="0"/>
                <w:sz w:val="22"/>
                <w:szCs w:val="20"/>
              </w:rPr>
              <w:t xml:space="preserve"> which means the DMRS ports are transmitted from the first antenna port and the third antenna port</w:t>
            </w:r>
            <w:r w:rsidR="006F2DF7">
              <w:rPr>
                <w:b w:val="0"/>
                <w:sz w:val="22"/>
                <w:szCs w:val="20"/>
              </w:rPr>
              <w:t xml:space="preserve"> and these two antenna ports share PTRS port 1. </w:t>
            </w:r>
            <w:r w:rsidR="00045018">
              <w:rPr>
                <w:b w:val="0"/>
                <w:sz w:val="22"/>
                <w:szCs w:val="20"/>
              </w:rPr>
              <w:t>However,</w:t>
            </w:r>
            <w:r w:rsidR="006F2DF7">
              <w:rPr>
                <w:b w:val="0"/>
                <w:sz w:val="22"/>
                <w:szCs w:val="20"/>
              </w:rPr>
              <w:t xml:space="preserve"> according to legacy spec, these</w:t>
            </w:r>
            <w:r w:rsidR="00045018">
              <w:rPr>
                <w:b w:val="0"/>
                <w:sz w:val="22"/>
                <w:szCs w:val="20"/>
              </w:rPr>
              <w:t xml:space="preserve"> two</w:t>
            </w:r>
            <w:r w:rsidR="006F2DF7">
              <w:rPr>
                <w:b w:val="0"/>
                <w:sz w:val="22"/>
                <w:szCs w:val="20"/>
              </w:rPr>
              <w:t xml:space="preserve"> antenna port</w:t>
            </w:r>
            <w:r w:rsidR="003078B5">
              <w:rPr>
                <w:b w:val="0"/>
                <w:sz w:val="22"/>
                <w:szCs w:val="20"/>
              </w:rPr>
              <w:t>s</w:t>
            </w:r>
            <w:r w:rsidR="006F2DF7">
              <w:rPr>
                <w:b w:val="0"/>
                <w:sz w:val="22"/>
                <w:szCs w:val="20"/>
              </w:rPr>
              <w:t xml:space="preserve"> should share PTRS port 0</w:t>
            </w:r>
            <w:r w:rsidR="00045018">
              <w:rPr>
                <w:b w:val="0"/>
                <w:sz w:val="22"/>
                <w:szCs w:val="20"/>
              </w:rPr>
              <w:t xml:space="preserve">. </w:t>
            </w:r>
          </w:p>
          <w:p w14:paraId="40E6351D" w14:textId="2E3BB3BC" w:rsidR="00263D08" w:rsidRDefault="00045018" w:rsidP="00B17230">
            <w:pPr>
              <w:pStyle w:val="boldbullet1"/>
              <w:rPr>
                <w:b w:val="0"/>
                <w:sz w:val="22"/>
                <w:szCs w:val="20"/>
              </w:rPr>
            </w:pPr>
            <w:r>
              <w:rPr>
                <w:b w:val="0"/>
                <w:sz w:val="22"/>
                <w:szCs w:val="20"/>
              </w:rPr>
              <w:t xml:space="preserve">So it is necessary to clarify that the rule of PTRS port sharing for antenna ports in legacy </w:t>
            </w:r>
            <w:r w:rsidR="00D739C5">
              <w:rPr>
                <w:b w:val="0"/>
                <w:sz w:val="22"/>
                <w:szCs w:val="20"/>
              </w:rPr>
              <w:t xml:space="preserve">spec </w:t>
            </w:r>
            <w:r>
              <w:rPr>
                <w:b w:val="0"/>
                <w:sz w:val="22"/>
                <w:szCs w:val="20"/>
              </w:rPr>
              <w:t>is not applied to SDM scheme.</w:t>
            </w:r>
          </w:p>
        </w:tc>
      </w:tr>
      <w:tr w:rsidR="00132F85" w14:paraId="29B0DE7C" w14:textId="77777777" w:rsidTr="00132F85">
        <w:tc>
          <w:tcPr>
            <w:tcW w:w="1838" w:type="dxa"/>
          </w:tcPr>
          <w:p w14:paraId="71E0A478" w14:textId="607AECAA" w:rsidR="00132F85" w:rsidRDefault="00BB31DC" w:rsidP="00132F85">
            <w:pPr>
              <w:pStyle w:val="boldbullet1"/>
              <w:rPr>
                <w:b w:val="0"/>
                <w:sz w:val="22"/>
                <w:szCs w:val="20"/>
              </w:rPr>
            </w:pPr>
            <w:r>
              <w:rPr>
                <w:rFonts w:hint="eastAsia"/>
                <w:b w:val="0"/>
                <w:sz w:val="22"/>
                <w:szCs w:val="20"/>
              </w:rPr>
              <w:lastRenderedPageBreak/>
              <w:t>S</w:t>
            </w:r>
            <w:r w:rsidR="00132F85" w:rsidRPr="00132F85">
              <w:rPr>
                <w:rFonts w:hint="eastAsia"/>
                <w:b w:val="0"/>
                <w:sz w:val="22"/>
                <w:szCs w:val="20"/>
              </w:rPr>
              <w:t>ummary of change</w:t>
            </w:r>
          </w:p>
        </w:tc>
        <w:tc>
          <w:tcPr>
            <w:tcW w:w="7469" w:type="dxa"/>
          </w:tcPr>
          <w:p w14:paraId="521278CB" w14:textId="69117024" w:rsidR="00132F85" w:rsidRDefault="004B2D6D" w:rsidP="004E0B08">
            <w:pPr>
              <w:pStyle w:val="boldbullet1"/>
              <w:rPr>
                <w:b w:val="0"/>
                <w:sz w:val="22"/>
                <w:szCs w:val="20"/>
              </w:rPr>
            </w:pPr>
            <w:r>
              <w:rPr>
                <w:b w:val="0"/>
                <w:sz w:val="22"/>
                <w:szCs w:val="20"/>
              </w:rPr>
              <w:t>Section 6.2.3.1 in 38.214</w:t>
            </w:r>
            <w:r w:rsidR="00133885">
              <w:rPr>
                <w:b w:val="0"/>
                <w:sz w:val="22"/>
                <w:szCs w:val="20"/>
              </w:rPr>
              <w:t>:</w:t>
            </w:r>
            <w:r>
              <w:rPr>
                <w:b w:val="0"/>
                <w:sz w:val="22"/>
                <w:szCs w:val="20"/>
              </w:rPr>
              <w:t xml:space="preserve"> clarify the rule of PTRS</w:t>
            </w:r>
            <w:r w:rsidR="00133885">
              <w:rPr>
                <w:b w:val="0"/>
                <w:sz w:val="22"/>
                <w:szCs w:val="20"/>
              </w:rPr>
              <w:t xml:space="preserve"> port</w:t>
            </w:r>
            <w:r w:rsidR="004E0B08">
              <w:rPr>
                <w:b w:val="0"/>
                <w:sz w:val="22"/>
                <w:szCs w:val="20"/>
              </w:rPr>
              <w:t xml:space="preserve"> sharing for</w:t>
            </w:r>
            <w:r>
              <w:rPr>
                <w:b w:val="0"/>
                <w:sz w:val="22"/>
                <w:szCs w:val="20"/>
              </w:rPr>
              <w:t xml:space="preserve"> SDM</w:t>
            </w:r>
            <w:r w:rsidR="004E0B08">
              <w:rPr>
                <w:b w:val="0"/>
                <w:sz w:val="22"/>
                <w:szCs w:val="20"/>
              </w:rPr>
              <w:t xml:space="preserve"> scheme</w:t>
            </w:r>
            <w:r>
              <w:rPr>
                <w:b w:val="0"/>
                <w:sz w:val="22"/>
                <w:szCs w:val="20"/>
              </w:rPr>
              <w:t>.</w:t>
            </w:r>
          </w:p>
        </w:tc>
      </w:tr>
      <w:tr w:rsidR="00132F85" w14:paraId="25F481F7" w14:textId="77777777" w:rsidTr="00132F85">
        <w:tc>
          <w:tcPr>
            <w:tcW w:w="1838" w:type="dxa"/>
          </w:tcPr>
          <w:p w14:paraId="0154139E" w14:textId="2DDE2C11" w:rsidR="00132F85" w:rsidRDefault="00BB31DC" w:rsidP="00132F85">
            <w:pPr>
              <w:pStyle w:val="boldbullet1"/>
              <w:rPr>
                <w:b w:val="0"/>
                <w:sz w:val="22"/>
                <w:szCs w:val="20"/>
              </w:rPr>
            </w:pPr>
            <w:r>
              <w:rPr>
                <w:rFonts w:hint="eastAsia"/>
                <w:b w:val="0"/>
                <w:sz w:val="22"/>
                <w:szCs w:val="20"/>
              </w:rPr>
              <w:t>C</w:t>
            </w:r>
            <w:r w:rsidR="00132F85" w:rsidRPr="00132F85">
              <w:rPr>
                <w:rFonts w:hint="eastAsia"/>
                <w:b w:val="0"/>
                <w:sz w:val="22"/>
                <w:szCs w:val="20"/>
              </w:rPr>
              <w:t>onsequences if not approved</w:t>
            </w:r>
          </w:p>
        </w:tc>
        <w:tc>
          <w:tcPr>
            <w:tcW w:w="7469" w:type="dxa"/>
          </w:tcPr>
          <w:p w14:paraId="11813C57" w14:textId="7AFB7821" w:rsidR="00132F85" w:rsidRDefault="004B2D6D" w:rsidP="004B2D6D">
            <w:pPr>
              <w:pStyle w:val="boldbullet1"/>
              <w:rPr>
                <w:b w:val="0"/>
                <w:sz w:val="22"/>
                <w:szCs w:val="20"/>
              </w:rPr>
            </w:pPr>
            <w:r>
              <w:rPr>
                <w:b w:val="0"/>
                <w:sz w:val="22"/>
                <w:szCs w:val="20"/>
              </w:rPr>
              <w:t>Inconsistent PTRS port sha</w:t>
            </w:r>
            <w:r w:rsidR="004E0B08">
              <w:rPr>
                <w:b w:val="0"/>
                <w:sz w:val="22"/>
                <w:szCs w:val="20"/>
              </w:rPr>
              <w:t>ring rule between Rel-18 SDM</w:t>
            </w:r>
            <w:r>
              <w:rPr>
                <w:b w:val="0"/>
                <w:sz w:val="22"/>
                <w:szCs w:val="20"/>
              </w:rPr>
              <w:t xml:space="preserve"> scheme and legacy spec.</w:t>
            </w:r>
          </w:p>
        </w:tc>
      </w:tr>
      <w:tr w:rsidR="00132F85" w14:paraId="7D420BF6" w14:textId="77777777" w:rsidTr="00132F85">
        <w:tc>
          <w:tcPr>
            <w:tcW w:w="1838" w:type="dxa"/>
          </w:tcPr>
          <w:p w14:paraId="302AB417" w14:textId="102B1CAC" w:rsidR="00132F85" w:rsidRDefault="00132F85" w:rsidP="00132F85">
            <w:pPr>
              <w:pStyle w:val="boldbullet1"/>
              <w:rPr>
                <w:b w:val="0"/>
                <w:sz w:val="22"/>
                <w:szCs w:val="20"/>
              </w:rPr>
            </w:pPr>
            <w:r>
              <w:rPr>
                <w:rFonts w:hint="eastAsia"/>
                <w:b w:val="0"/>
                <w:sz w:val="22"/>
                <w:szCs w:val="20"/>
              </w:rPr>
              <w:t>Text proposal</w:t>
            </w:r>
          </w:p>
        </w:tc>
        <w:tc>
          <w:tcPr>
            <w:tcW w:w="7469" w:type="dxa"/>
          </w:tcPr>
          <w:p w14:paraId="6C7FAF25" w14:textId="2168EED5" w:rsidR="00132F85" w:rsidRDefault="00132F85" w:rsidP="00132F85">
            <w:pPr>
              <w:jc w:val="left"/>
              <w:rPr>
                <w:color w:val="000000"/>
              </w:rPr>
            </w:pPr>
            <w:r>
              <w:rPr>
                <w:rFonts w:hint="eastAsia"/>
                <w:color w:val="000000"/>
              </w:rPr>
              <w:t>TS 38.214</w:t>
            </w:r>
          </w:p>
          <w:p w14:paraId="771823E6" w14:textId="0967C1BA" w:rsidR="00132F85" w:rsidRPr="00132F85" w:rsidRDefault="00132F85" w:rsidP="00132F85">
            <w:pPr>
              <w:jc w:val="left"/>
              <w:rPr>
                <w:color w:val="000000"/>
              </w:rPr>
            </w:pPr>
            <w:r w:rsidRPr="00857C5D">
              <w:rPr>
                <w:color w:val="000000"/>
              </w:rPr>
              <w:t>6.2.3.1</w:t>
            </w:r>
            <w:r w:rsidRPr="00857C5D">
              <w:rPr>
                <w:color w:val="000000"/>
              </w:rPr>
              <w:tab/>
              <w:t>UE PT-RS transmission procedure when transform precoding is not enabled</w:t>
            </w:r>
            <w:r w:rsidRPr="009C2E47">
              <w:rPr>
                <w:color w:val="FF0000"/>
              </w:rPr>
              <w:t xml:space="preserve"> </w:t>
            </w:r>
          </w:p>
          <w:p w14:paraId="742634C0" w14:textId="70BD9A90" w:rsidR="00132F85" w:rsidRPr="009C2E47" w:rsidRDefault="00132F85" w:rsidP="00132F85">
            <w:pPr>
              <w:jc w:val="center"/>
              <w:rPr>
                <w:color w:val="FF0000"/>
              </w:rPr>
            </w:pPr>
            <w:r w:rsidRPr="009C2E47">
              <w:rPr>
                <w:color w:val="FF0000"/>
              </w:rPr>
              <w:t>************** Unchanged parts omitted**************</w:t>
            </w:r>
          </w:p>
          <w:p w14:paraId="3D697091" w14:textId="0E83AE35" w:rsidR="00132F85" w:rsidRPr="006A47AC" w:rsidRDefault="00B17230" w:rsidP="006A47AC">
            <w:pPr>
              <w:rPr>
                <w:color w:val="000000"/>
                <w:lang w:eastAsia="ko-KR"/>
              </w:rPr>
            </w:pPr>
            <w:r w:rsidRPr="00857C5D">
              <w:rPr>
                <w:color w:val="000000"/>
              </w:rPr>
              <w:t>When</w:t>
            </w:r>
            <w:r w:rsidRPr="00857C5D">
              <w:t xml:space="preserve"> the higher layer parameter </w:t>
            </w:r>
            <w:r w:rsidRPr="00857C5D">
              <w:rPr>
                <w:i/>
                <w:iCs/>
              </w:rPr>
              <w:t>multipanelScheme</w:t>
            </w:r>
            <w:r w:rsidRPr="00857C5D">
              <w:t xml:space="preserve"> is set to ‘sdmscheme’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'codebook'/’nonCodebook’ and higher layer parameter </w:t>
            </w:r>
            <w:r w:rsidRPr="00857C5D">
              <w:rPr>
                <w:i/>
              </w:rPr>
              <w:t>maxNrofPortsforSDM</w:t>
            </w:r>
            <w:r w:rsidRPr="00857C5D">
              <w:t xml:space="preserve"> in </w:t>
            </w:r>
            <w:r w:rsidRPr="00857C5D">
              <w:rPr>
                <w:i/>
              </w:rPr>
              <w:t xml:space="preserve">PTRS-UplinkConfig </w:t>
            </w:r>
            <w:r w:rsidRPr="00857C5D">
              <w:rPr>
                <w:iCs/>
              </w:rPr>
              <w:t>set to n2</w:t>
            </w:r>
            <w:r w:rsidRPr="00857C5D">
              <w:rPr>
                <w:color w:val="000000"/>
              </w:rPr>
              <w:t xml:space="preserve">, </w:t>
            </w:r>
            <w:r w:rsidRPr="00857C5D">
              <w:rPr>
                <w:color w:val="000000"/>
                <w:lang w:eastAsia="ko-KR"/>
              </w:rPr>
              <w:t xml:space="preserve">the actual number of UL PT-RS port(s) to transmit corresponding to SRS resource sets is </w:t>
            </w:r>
            <w:r w:rsidRPr="00857C5D">
              <w:rPr>
                <w:i/>
                <w:iCs/>
                <w:color w:val="000000"/>
                <w:lang w:eastAsia="ko-KR"/>
              </w:rPr>
              <w:t>2</w:t>
            </w:r>
            <w:r w:rsidR="00F4035E">
              <w:rPr>
                <w:iCs/>
                <w:color w:val="FF0000"/>
                <w:lang w:eastAsia="ko-KR"/>
              </w:rPr>
              <w:t>, where the PU</w:t>
            </w:r>
            <w:r w:rsidR="00F4035E" w:rsidRPr="00F4035E">
              <w:rPr>
                <w:iCs/>
                <w:color w:val="FF0000"/>
                <w:lang w:eastAsia="ko-KR"/>
              </w:rPr>
              <w:t xml:space="preserve">SCH antenna ports in </w:t>
            </w:r>
            <w:r w:rsidR="00F4035E">
              <w:rPr>
                <w:iCs/>
                <w:color w:val="FF0000"/>
                <w:lang w:eastAsia="ko-KR"/>
              </w:rPr>
              <w:t xml:space="preserve">indicated first </w:t>
            </w:r>
            <w:r w:rsidR="00F4035E" w:rsidRPr="00F4035E">
              <w:rPr>
                <w:iCs/>
                <w:color w:val="FF0000"/>
                <w:lang w:eastAsia="ko-KR"/>
              </w:rPr>
              <w:t>TPMI</w:t>
            </w:r>
            <w:r w:rsidR="00F4035E">
              <w:rPr>
                <w:iCs/>
                <w:color w:val="FF0000"/>
                <w:lang w:eastAsia="ko-KR"/>
              </w:rPr>
              <w:t xml:space="preserve"> share PT-RS port 0, and PUSCH antenna ports in indicated second TPMI share PT-RS port 1</w:t>
            </w:r>
            <w:r w:rsidRPr="00857C5D">
              <w:rPr>
                <w:color w:val="000000"/>
                <w:lang w:eastAsia="ko-KR"/>
              </w:rPr>
              <w:t>.</w:t>
            </w:r>
            <w:r>
              <w:rPr>
                <w:color w:val="000000"/>
                <w:lang w:eastAsia="ko-KR"/>
              </w:rPr>
              <w:t xml:space="preserve"> </w:t>
            </w:r>
          </w:p>
          <w:p w14:paraId="714B9FE5" w14:textId="5868EE33" w:rsidR="00132F85" w:rsidRPr="00132F85" w:rsidRDefault="00132F85" w:rsidP="00132F85">
            <w:pPr>
              <w:jc w:val="center"/>
              <w:rPr>
                <w:color w:val="FF0000"/>
              </w:rPr>
            </w:pPr>
            <w:r w:rsidRPr="009C2E47">
              <w:rPr>
                <w:color w:val="FF0000"/>
              </w:rPr>
              <w:t>************** Unchanged parts omitted**************</w:t>
            </w:r>
          </w:p>
        </w:tc>
      </w:tr>
    </w:tbl>
    <w:p w14:paraId="49840388" w14:textId="112CFB8A" w:rsidR="00524315" w:rsidRDefault="00524315" w:rsidP="004C0F94">
      <w:pPr>
        <w:rPr>
          <w:lang w:eastAsia="zh-CN"/>
        </w:rPr>
      </w:pPr>
    </w:p>
    <w:p w14:paraId="534BEF97" w14:textId="13E71A32" w:rsidR="00524315" w:rsidRPr="00F83BA7" w:rsidRDefault="00F83BA7" w:rsidP="004C0F94">
      <w:pPr>
        <w:pStyle w:val="1"/>
        <w:jc w:val="left"/>
        <w:rPr>
          <w:lang w:eastAsia="zh-CN"/>
        </w:rPr>
      </w:pPr>
      <w:r>
        <w:rPr>
          <w:lang w:eastAsia="zh-CN"/>
        </w:rPr>
        <w:t xml:space="preserve">Discussion on </w:t>
      </w:r>
      <w:r w:rsidR="001A4271">
        <w:rPr>
          <w:lang w:eastAsia="zh-CN"/>
        </w:rPr>
        <w:t>MPE report enhancement</w:t>
      </w:r>
      <w:r>
        <w:rPr>
          <w:lang w:eastAsia="zh-CN"/>
        </w:rPr>
        <w:t xml:space="preserve"> for STxMP</w:t>
      </w:r>
    </w:p>
    <w:p w14:paraId="54F13A30" w14:textId="0E316818" w:rsidR="00D663C7" w:rsidRDefault="00A4632F" w:rsidP="00A4632F">
      <w:pPr>
        <w:rPr>
          <w:lang w:eastAsia="zh-CN"/>
        </w:rPr>
      </w:pPr>
      <w:r w:rsidRPr="00A4632F">
        <w:rPr>
          <w:lang w:eastAsia="zh-CN"/>
        </w:rPr>
        <w:t xml:space="preserve">RAN4 have concluded that the configured transmitted power during STxMP shall be defined per indicated joint/UL TCI state for STxMP, i.e., </w:t>
      </w:r>
      <w:r>
        <w:rPr>
          <w:lang w:eastAsia="zh-CN"/>
        </w:rPr>
        <w:t>per panel configured Tx power</w:t>
      </w:r>
      <w:r w:rsidRPr="00A4632F">
        <w:rPr>
          <w:lang w:eastAsia="zh-CN"/>
        </w:rPr>
        <w:t xml:space="preserve"> </w:t>
      </w:r>
      <w:bookmarkStart w:id="4" w:name="_Hlk143633573"/>
      <w:r w:rsidRPr="00A4632F">
        <w:rPr>
          <w:lang w:eastAsia="zh-CN"/>
        </w:rPr>
        <w:t>corresponds to the first and second indicated joint/UL TCI states, respectively.</w:t>
      </w:r>
      <w:bookmarkEnd w:id="4"/>
      <w:r>
        <w:rPr>
          <w:lang w:eastAsia="zh-CN"/>
        </w:rPr>
        <w:t xml:space="preserve"> In RAN1#114 meeting, the UE can provide two Type 1 PHRs associated with the first and the second indicated joint/UL TCI state</w:t>
      </w:r>
      <w:r w:rsidR="00E15E67">
        <w:rPr>
          <w:lang w:eastAsia="zh-CN"/>
        </w:rPr>
        <w:t>s</w:t>
      </w:r>
      <w:r>
        <w:rPr>
          <w:lang w:eastAsia="zh-CN"/>
        </w:rPr>
        <w:t xml:space="preserve">, respectively. </w:t>
      </w:r>
      <w:r w:rsidRPr="00A4632F">
        <w:rPr>
          <w:lang w:eastAsia="zh-CN"/>
        </w:rPr>
        <w:t xml:space="preserve">It can be seen that the </w:t>
      </w:r>
      <w:r>
        <w:rPr>
          <w:lang w:eastAsia="zh-CN"/>
        </w:rPr>
        <w:t>legacy agreements already support</w:t>
      </w:r>
      <w:r w:rsidRPr="00A4632F">
        <w:rPr>
          <w:lang w:eastAsia="zh-CN"/>
        </w:rPr>
        <w:t xml:space="preserve"> </w:t>
      </w:r>
      <w:r>
        <w:rPr>
          <w:lang w:eastAsia="zh-CN"/>
        </w:rPr>
        <w:t xml:space="preserve">UL power control per </w:t>
      </w:r>
      <w:r w:rsidR="00D56CC0">
        <w:rPr>
          <w:lang w:eastAsia="zh-CN"/>
        </w:rPr>
        <w:t>indicated TCI state</w:t>
      </w:r>
      <w:r>
        <w:rPr>
          <w:lang w:eastAsia="zh-CN"/>
        </w:rPr>
        <w:t xml:space="preserve"> </w:t>
      </w:r>
      <w:r w:rsidRPr="00A4632F">
        <w:rPr>
          <w:lang w:eastAsia="zh-CN"/>
        </w:rPr>
        <w:t>for more accurate power adjustment for each panel.</w:t>
      </w:r>
      <w:r w:rsidR="00E15E67">
        <w:rPr>
          <w:lang w:eastAsia="zh-CN"/>
        </w:rPr>
        <w:t xml:space="preserve"> </w:t>
      </w:r>
      <w:r>
        <w:rPr>
          <w:lang w:eastAsia="zh-CN"/>
        </w:rPr>
        <w:t xml:space="preserve">In Rel-17, MPE report is enhanced to report N </w:t>
      </w:r>
      <w:r w:rsidRPr="00837C94">
        <w:rPr>
          <w:lang w:eastAsia="zh-CN"/>
        </w:rPr>
        <w:t>SSBRI</w:t>
      </w:r>
      <w:r>
        <w:rPr>
          <w:lang w:eastAsia="zh-CN"/>
        </w:rPr>
        <w:t>s/CRIs with P-MPRs from one candidate RS resource pool when the triggering condition is met. In Rel-18 for STxMP, MPE report mechanism can be studied to effectively support STxMP.</w:t>
      </w:r>
      <w:r w:rsidR="00C3467F">
        <w:rPr>
          <w:lang w:eastAsia="zh-CN"/>
        </w:rPr>
        <w:t xml:space="preserve"> The UE can be configured with two candidate RS resource pools associated with two SRS resource sets for MPE report, and </w:t>
      </w:r>
      <w:r w:rsidR="00D663C7">
        <w:rPr>
          <w:lang w:eastAsia="zh-CN"/>
        </w:rPr>
        <w:t xml:space="preserve">for each pool, the UE can report N </w:t>
      </w:r>
      <w:r w:rsidR="00D663C7" w:rsidRPr="00837C94">
        <w:rPr>
          <w:lang w:eastAsia="zh-CN"/>
        </w:rPr>
        <w:t>SSBRI</w:t>
      </w:r>
      <w:r w:rsidR="00D663C7">
        <w:rPr>
          <w:lang w:eastAsia="zh-CN"/>
        </w:rPr>
        <w:t>s/CRIs with P-MPR values through PHR MAC CE.</w:t>
      </w:r>
    </w:p>
    <w:p w14:paraId="47F82311" w14:textId="11ECF51C" w:rsidR="00B85018" w:rsidRDefault="00D663C7" w:rsidP="004C0F94">
      <w:pPr>
        <w:rPr>
          <w:lang w:eastAsia="zh-CN"/>
        </w:rPr>
      </w:pPr>
      <w:r>
        <w:rPr>
          <w:lang w:eastAsia="zh-CN"/>
        </w:rPr>
        <w:t>Furthermore, i</w:t>
      </w:r>
      <w:r w:rsidR="0053086F">
        <w:rPr>
          <w:lang w:eastAsia="zh-CN"/>
        </w:rPr>
        <w:t xml:space="preserve">n Rel-18 </w:t>
      </w:r>
      <w:r w:rsidR="007972BF">
        <w:rPr>
          <w:lang w:eastAsia="zh-CN"/>
        </w:rPr>
        <w:t xml:space="preserve">to support </w:t>
      </w:r>
      <w:r w:rsidR="0053086F">
        <w:rPr>
          <w:lang w:eastAsia="zh-CN"/>
        </w:rPr>
        <w:t>STxMP</w:t>
      </w:r>
      <w:r w:rsidR="007972BF">
        <w:rPr>
          <w:lang w:eastAsia="zh-CN"/>
        </w:rPr>
        <w:t xml:space="preserve"> transmission</w:t>
      </w:r>
      <w:r w:rsidR="0053086F">
        <w:rPr>
          <w:lang w:eastAsia="zh-CN"/>
        </w:rPr>
        <w:t xml:space="preserve">, </w:t>
      </w:r>
      <w:r w:rsidR="007972BF">
        <w:rPr>
          <w:lang w:eastAsia="zh-CN"/>
        </w:rPr>
        <w:t xml:space="preserve">the Rel-17 group-based L1-RSRP reporting is enhanced, i.e. for each reported pair of SSBRIs/CRIs, the UL TX spatial filters determined from the reported pair of SSBRIs/CRIs can be applied simultaneously. </w:t>
      </w:r>
      <w:r w:rsidR="00183BC9">
        <w:rPr>
          <w:lang w:eastAsia="zh-CN"/>
        </w:rPr>
        <w:t>When t</w:t>
      </w:r>
      <w:r w:rsidR="00B85018">
        <w:rPr>
          <w:lang w:eastAsia="zh-CN"/>
        </w:rPr>
        <w:t>he current used uplink</w:t>
      </w:r>
      <w:r w:rsidR="00DE6484">
        <w:rPr>
          <w:lang w:eastAsia="zh-CN"/>
        </w:rPr>
        <w:t xml:space="preserve"> beam pair</w:t>
      </w:r>
      <w:r w:rsidR="00B85018">
        <w:rPr>
          <w:lang w:eastAsia="zh-CN"/>
        </w:rPr>
        <w:t xml:space="preserve"> cannot be used for STxMP</w:t>
      </w:r>
      <w:r w:rsidR="00183BC9">
        <w:rPr>
          <w:lang w:eastAsia="zh-CN"/>
        </w:rPr>
        <w:t xml:space="preserve"> transmission due to UE movement or rotation</w:t>
      </w:r>
      <w:r w:rsidR="00B85018">
        <w:rPr>
          <w:lang w:eastAsia="zh-CN"/>
        </w:rPr>
        <w:t xml:space="preserve">, and the Rel-17 MPE report can be enhanced to report </w:t>
      </w:r>
      <w:r w:rsidR="00183BC9">
        <w:rPr>
          <w:lang w:eastAsia="zh-CN"/>
        </w:rPr>
        <w:t>N SSBRI/CRI pairs</w:t>
      </w:r>
      <w:r w:rsidR="00B85018">
        <w:rPr>
          <w:lang w:eastAsia="zh-CN"/>
        </w:rPr>
        <w:t xml:space="preserve"> with P-</w:t>
      </w:r>
      <w:r w:rsidR="00DE6484">
        <w:rPr>
          <w:lang w:eastAsia="zh-CN"/>
        </w:rPr>
        <w:t xml:space="preserve">MPR values, </w:t>
      </w:r>
      <w:r w:rsidR="00183BC9">
        <w:rPr>
          <w:lang w:eastAsia="zh-CN"/>
        </w:rPr>
        <w:t>e.g. {</w:t>
      </w:r>
      <w:r w:rsidR="007572A8">
        <w:rPr>
          <w:lang w:eastAsia="zh-CN"/>
        </w:rPr>
        <w:t>(</w:t>
      </w:r>
      <w:r w:rsidR="00183BC9">
        <w:rPr>
          <w:lang w:eastAsia="zh-CN"/>
        </w:rPr>
        <w:t>CRI1, P-MPR1, CRI2, P-MPR2</w:t>
      </w:r>
      <w:r w:rsidR="007572A8">
        <w:rPr>
          <w:lang w:eastAsia="zh-CN"/>
        </w:rPr>
        <w:t xml:space="preserve">) </w:t>
      </w:r>
      <w:r w:rsidR="007572A8">
        <w:rPr>
          <w:lang w:eastAsia="zh-CN"/>
        </w:rPr>
        <w:lastRenderedPageBreak/>
        <w:t>(</w:t>
      </w:r>
      <w:r w:rsidR="007572A8">
        <w:rPr>
          <w:lang w:eastAsia="zh-CN"/>
        </w:rPr>
        <w:t>CRI</w:t>
      </w:r>
      <w:r w:rsidR="007572A8">
        <w:rPr>
          <w:lang w:eastAsia="zh-CN"/>
        </w:rPr>
        <w:t>3</w:t>
      </w:r>
      <w:r w:rsidR="007572A8">
        <w:rPr>
          <w:lang w:eastAsia="zh-CN"/>
        </w:rPr>
        <w:t>, P-MPR</w:t>
      </w:r>
      <w:r w:rsidR="007572A8">
        <w:rPr>
          <w:lang w:eastAsia="zh-CN"/>
        </w:rPr>
        <w:t>3</w:t>
      </w:r>
      <w:r w:rsidR="007572A8">
        <w:rPr>
          <w:lang w:eastAsia="zh-CN"/>
        </w:rPr>
        <w:t>, CRI</w:t>
      </w:r>
      <w:r w:rsidR="007572A8">
        <w:rPr>
          <w:lang w:eastAsia="zh-CN"/>
        </w:rPr>
        <w:t>4</w:t>
      </w:r>
      <w:r w:rsidR="007572A8">
        <w:rPr>
          <w:lang w:eastAsia="zh-CN"/>
        </w:rPr>
        <w:t>, P-MPR</w:t>
      </w:r>
      <w:r w:rsidR="007572A8">
        <w:rPr>
          <w:lang w:eastAsia="zh-CN"/>
        </w:rPr>
        <w:t>4)</w:t>
      </w:r>
      <w:r w:rsidR="00183BC9">
        <w:rPr>
          <w:lang w:eastAsia="zh-CN"/>
        </w:rPr>
        <w:t xml:space="preserve">}, </w:t>
      </w:r>
      <w:r w:rsidR="00DE6484">
        <w:rPr>
          <w:lang w:eastAsia="zh-CN"/>
        </w:rPr>
        <w:t xml:space="preserve">which </w:t>
      </w:r>
      <w:r w:rsidR="00183BC9">
        <w:rPr>
          <w:lang w:eastAsia="zh-CN"/>
        </w:rPr>
        <w:t>are</w:t>
      </w:r>
      <w:r w:rsidR="00DE6484">
        <w:rPr>
          <w:lang w:eastAsia="zh-CN"/>
        </w:rPr>
        <w:t xml:space="preserve"> used for the uplink beam pair update.</w:t>
      </w:r>
      <w:r w:rsidR="00837C94">
        <w:rPr>
          <w:lang w:eastAsia="zh-CN"/>
        </w:rPr>
        <w:t xml:space="preserve"> </w:t>
      </w:r>
      <w:r>
        <w:rPr>
          <w:lang w:eastAsia="zh-CN"/>
        </w:rPr>
        <w:t>E</w:t>
      </w:r>
      <w:r w:rsidR="00837C94">
        <w:rPr>
          <w:lang w:eastAsia="zh-CN"/>
        </w:rPr>
        <w:t>ach SSBRI/CRI in the reported SSBRI/CRI pair</w:t>
      </w:r>
      <w:r w:rsidR="00183BC9">
        <w:rPr>
          <w:lang w:eastAsia="zh-CN"/>
        </w:rPr>
        <w:t>s</w:t>
      </w:r>
      <w:r w:rsidR="00837C94">
        <w:rPr>
          <w:lang w:eastAsia="zh-CN"/>
        </w:rPr>
        <w:t xml:space="preserve"> is select</w:t>
      </w:r>
      <w:bookmarkStart w:id="5" w:name="_GoBack"/>
      <w:bookmarkEnd w:id="5"/>
      <w:r w:rsidR="00837C94">
        <w:rPr>
          <w:lang w:eastAsia="zh-CN"/>
        </w:rPr>
        <w:t xml:space="preserve">ed from the </w:t>
      </w:r>
      <w:r w:rsidR="00B62F5E">
        <w:rPr>
          <w:lang w:eastAsia="zh-CN"/>
        </w:rPr>
        <w:t>corresponding</w:t>
      </w:r>
      <w:r w:rsidR="00837C94">
        <w:rPr>
          <w:lang w:eastAsia="zh-CN"/>
        </w:rPr>
        <w:t xml:space="preserve"> resource pool</w:t>
      </w:r>
      <w:r>
        <w:rPr>
          <w:lang w:eastAsia="zh-CN"/>
        </w:rPr>
        <w:t xml:space="preserve"> associated with </w:t>
      </w:r>
      <w:r w:rsidR="009E29D9">
        <w:rPr>
          <w:lang w:eastAsia="zh-CN"/>
        </w:rPr>
        <w:t>SRS resource set</w:t>
      </w:r>
      <w:r w:rsidR="00837C94">
        <w:rPr>
          <w:lang w:eastAsia="zh-CN"/>
        </w:rPr>
        <w:t>.</w:t>
      </w:r>
      <w:r w:rsidR="0014276F">
        <w:rPr>
          <w:lang w:eastAsia="zh-CN"/>
        </w:rPr>
        <w:t xml:space="preserve"> So the gNB can update the uplink beam pair for STxMP based on the SSBRI/CRI pairs in MPE report.</w:t>
      </w:r>
      <w:r w:rsidR="00D910DB">
        <w:rPr>
          <w:lang w:eastAsia="zh-CN"/>
        </w:rPr>
        <w:t xml:space="preserve">  </w:t>
      </w:r>
    </w:p>
    <w:p w14:paraId="6B6AF37F" w14:textId="0179AC12" w:rsidR="009E2416" w:rsidRPr="00E96E88" w:rsidRDefault="009E2416" w:rsidP="009E2416">
      <w:pPr>
        <w:rPr>
          <w:b/>
          <w:i/>
        </w:rPr>
      </w:pPr>
      <w:r w:rsidRPr="004C0F94">
        <w:rPr>
          <w:rFonts w:hint="eastAsia"/>
          <w:b/>
          <w:i/>
        </w:rPr>
        <w:t>P</w:t>
      </w:r>
      <w:r>
        <w:rPr>
          <w:b/>
          <w:i/>
        </w:rPr>
        <w:t xml:space="preserve">roposal </w:t>
      </w:r>
      <w:r w:rsidR="00817DAA">
        <w:rPr>
          <w:b/>
          <w:i/>
        </w:rPr>
        <w:t>2</w:t>
      </w:r>
      <w:r>
        <w:rPr>
          <w:b/>
          <w:i/>
        </w:rPr>
        <w:t>:</w:t>
      </w:r>
    </w:p>
    <w:p w14:paraId="010C4F7E" w14:textId="75AC89F2" w:rsidR="009E2416" w:rsidRDefault="00BC1AA7" w:rsidP="009E2416">
      <w:pPr>
        <w:pStyle w:val="boldbullet1"/>
        <w:numPr>
          <w:ilvl w:val="0"/>
          <w:numId w:val="12"/>
        </w:numPr>
        <w:rPr>
          <w:i/>
          <w:sz w:val="22"/>
          <w:szCs w:val="20"/>
        </w:rPr>
      </w:pPr>
      <w:r>
        <w:rPr>
          <w:i/>
          <w:sz w:val="22"/>
          <w:szCs w:val="20"/>
        </w:rPr>
        <w:t>E</w:t>
      </w:r>
      <w:r w:rsidR="009E2416">
        <w:rPr>
          <w:i/>
          <w:sz w:val="22"/>
          <w:szCs w:val="20"/>
        </w:rPr>
        <w:t xml:space="preserve">nhance </w:t>
      </w:r>
      <w:r w:rsidR="009E2416" w:rsidRPr="004C0F94">
        <w:rPr>
          <w:i/>
          <w:sz w:val="22"/>
          <w:szCs w:val="20"/>
        </w:rPr>
        <w:t>the</w:t>
      </w:r>
      <w:r w:rsidR="009E2416" w:rsidRPr="004C0F94">
        <w:rPr>
          <w:rFonts w:hint="eastAsia"/>
          <w:i/>
          <w:sz w:val="22"/>
          <w:szCs w:val="20"/>
        </w:rPr>
        <w:t xml:space="preserve"> </w:t>
      </w:r>
      <w:r w:rsidR="009E2416">
        <w:rPr>
          <w:i/>
          <w:sz w:val="22"/>
          <w:szCs w:val="20"/>
        </w:rPr>
        <w:t xml:space="preserve">Rel-17 </w:t>
      </w:r>
      <w:r w:rsidR="009E2416" w:rsidRPr="004C0F94">
        <w:rPr>
          <w:i/>
          <w:sz w:val="22"/>
          <w:szCs w:val="20"/>
        </w:rPr>
        <w:t>MPE report</w:t>
      </w:r>
      <w:r w:rsidR="009E2416">
        <w:rPr>
          <w:i/>
          <w:sz w:val="22"/>
          <w:szCs w:val="20"/>
        </w:rPr>
        <w:t>ing</w:t>
      </w:r>
      <w:r w:rsidR="009E2416" w:rsidRPr="004C0F94">
        <w:rPr>
          <w:i/>
          <w:sz w:val="22"/>
          <w:szCs w:val="20"/>
        </w:rPr>
        <w:t xml:space="preserve"> to </w:t>
      </w:r>
      <w:r w:rsidR="009E2416">
        <w:rPr>
          <w:i/>
          <w:sz w:val="22"/>
          <w:szCs w:val="20"/>
        </w:rPr>
        <w:t xml:space="preserve">effectively </w:t>
      </w:r>
      <w:r w:rsidR="009E2416" w:rsidRPr="004C0F94">
        <w:rPr>
          <w:i/>
          <w:sz w:val="22"/>
          <w:szCs w:val="20"/>
        </w:rPr>
        <w:t xml:space="preserve">support </w:t>
      </w:r>
      <w:r w:rsidR="009E2416">
        <w:rPr>
          <w:i/>
          <w:sz w:val="22"/>
          <w:szCs w:val="20"/>
        </w:rPr>
        <w:t xml:space="preserve">Rel-18 </w:t>
      </w:r>
      <w:r w:rsidR="009E2416" w:rsidRPr="004C0F94">
        <w:rPr>
          <w:i/>
          <w:sz w:val="22"/>
          <w:szCs w:val="20"/>
        </w:rPr>
        <w:t>STxMP.</w:t>
      </w:r>
    </w:p>
    <w:p w14:paraId="50524E18" w14:textId="68FCBF3B" w:rsidR="009E2416" w:rsidRDefault="009E2416" w:rsidP="009E2416">
      <w:pPr>
        <w:pStyle w:val="boldbullet1"/>
        <w:numPr>
          <w:ilvl w:val="1"/>
          <w:numId w:val="12"/>
        </w:numPr>
        <w:rPr>
          <w:i/>
          <w:sz w:val="22"/>
          <w:szCs w:val="20"/>
        </w:rPr>
      </w:pPr>
      <w:r>
        <w:rPr>
          <w:i/>
          <w:sz w:val="22"/>
          <w:szCs w:val="20"/>
        </w:rPr>
        <w:t>The UE can be configured with two candidate RS resource pools associated with the two SRS resource sets.</w:t>
      </w:r>
    </w:p>
    <w:p w14:paraId="43412462" w14:textId="1B993E6B" w:rsidR="00DC1D78" w:rsidRDefault="00DC1D78" w:rsidP="009E2416">
      <w:pPr>
        <w:pStyle w:val="boldbullet1"/>
        <w:numPr>
          <w:ilvl w:val="1"/>
          <w:numId w:val="12"/>
        </w:numPr>
        <w:rPr>
          <w:i/>
          <w:sz w:val="22"/>
          <w:szCs w:val="20"/>
        </w:rPr>
      </w:pPr>
      <w:r>
        <w:rPr>
          <w:i/>
          <w:sz w:val="22"/>
          <w:szCs w:val="20"/>
        </w:rPr>
        <w:t xml:space="preserve">For each candidate RS resource pool, the UE can report N </w:t>
      </w:r>
      <w:r w:rsidRPr="00DC1D78">
        <w:rPr>
          <w:i/>
          <w:sz w:val="22"/>
          <w:szCs w:val="20"/>
        </w:rPr>
        <w:t>SSBRI</w:t>
      </w:r>
      <w:r>
        <w:rPr>
          <w:i/>
          <w:sz w:val="22"/>
          <w:szCs w:val="20"/>
        </w:rPr>
        <w:t>s/CRIs with P-MPR values.</w:t>
      </w:r>
    </w:p>
    <w:p w14:paraId="008AC6D7" w14:textId="443A558E" w:rsidR="009E2416" w:rsidRPr="004C0F94" w:rsidRDefault="00DC1D78" w:rsidP="00DC1D78">
      <w:pPr>
        <w:pStyle w:val="boldbullet1"/>
        <w:numPr>
          <w:ilvl w:val="2"/>
          <w:numId w:val="12"/>
        </w:numPr>
        <w:rPr>
          <w:i/>
          <w:sz w:val="22"/>
          <w:szCs w:val="20"/>
        </w:rPr>
      </w:pPr>
      <w:r>
        <w:rPr>
          <w:i/>
          <w:sz w:val="22"/>
          <w:szCs w:val="20"/>
        </w:rPr>
        <w:t>Furthermore, the UE can report N</w:t>
      </w:r>
      <w:r w:rsidR="009E2416">
        <w:rPr>
          <w:i/>
          <w:sz w:val="22"/>
          <w:szCs w:val="20"/>
        </w:rPr>
        <w:t xml:space="preserve"> SSBRI/CRI pairs with P-MPRs, where each SSBRI/CRI is selected from the corresponding RS resource pool.</w:t>
      </w:r>
    </w:p>
    <w:p w14:paraId="0F8E4FCF" w14:textId="19871A34" w:rsidR="003D7C67" w:rsidRPr="009E2416" w:rsidRDefault="003D7C67" w:rsidP="000E7CE7">
      <w:pPr>
        <w:rPr>
          <w:lang w:eastAsia="zh-CN"/>
        </w:rPr>
      </w:pPr>
    </w:p>
    <w:p w14:paraId="16E1DA0F" w14:textId="77777777" w:rsidR="007C2BDF" w:rsidRDefault="007C2BDF" w:rsidP="000B47B8">
      <w:pPr>
        <w:pStyle w:val="1"/>
        <w:rPr>
          <w:lang w:eastAsia="zh-CN"/>
        </w:rPr>
      </w:pPr>
      <w:r>
        <w:rPr>
          <w:lang w:eastAsia="zh-CN"/>
        </w:rPr>
        <w:t xml:space="preserve">Conclusion </w:t>
      </w:r>
    </w:p>
    <w:p w14:paraId="022C2AD9" w14:textId="56DD3988" w:rsidR="00B146F4" w:rsidRDefault="007C2BDF" w:rsidP="00794C45">
      <w:pPr>
        <w:rPr>
          <w:lang w:eastAsia="zh-CN"/>
        </w:rPr>
      </w:pPr>
      <w:r w:rsidRPr="0020632D">
        <w:rPr>
          <w:lang w:eastAsia="zh-CN"/>
        </w:rPr>
        <w:t xml:space="preserve">In this contribution, we provide our </w:t>
      </w:r>
      <w:r w:rsidR="009D6627">
        <w:rPr>
          <w:lang w:eastAsia="zh-CN"/>
        </w:rPr>
        <w:t>proposals</w:t>
      </w:r>
      <w:r w:rsidRPr="0020632D">
        <w:rPr>
          <w:lang w:eastAsia="zh-CN"/>
        </w:rPr>
        <w:t xml:space="preserve"> on</w:t>
      </w:r>
      <w:r w:rsidR="00BA10A5">
        <w:rPr>
          <w:lang w:eastAsia="zh-CN"/>
        </w:rPr>
        <w:t xml:space="preserve"> UL precoding indication for multi-panel </w:t>
      </w:r>
      <w:r w:rsidR="00817D23">
        <w:rPr>
          <w:lang w:eastAsia="zh-CN"/>
        </w:rPr>
        <w:t>transmission</w:t>
      </w:r>
      <w:r w:rsidR="00E252A4" w:rsidRPr="0020632D">
        <w:rPr>
          <w:lang w:eastAsia="zh-CN"/>
        </w:rPr>
        <w:t>:</w:t>
      </w:r>
    </w:p>
    <w:bookmarkEnd w:id="1"/>
    <w:p w14:paraId="2FFC686A" w14:textId="77777777" w:rsidR="00CF1120" w:rsidRPr="00981658" w:rsidRDefault="00CF1120" w:rsidP="00CF1120">
      <w:pPr>
        <w:pStyle w:val="proposal0"/>
        <w:rPr>
          <w:i/>
          <w:sz w:val="22"/>
        </w:rPr>
      </w:pPr>
      <w:r w:rsidRPr="00C23EC5">
        <w:rPr>
          <w:rFonts w:hint="eastAsia"/>
          <w:i/>
          <w:sz w:val="22"/>
        </w:rPr>
        <w:t>P</w:t>
      </w:r>
      <w:r>
        <w:rPr>
          <w:i/>
          <w:sz w:val="22"/>
        </w:rPr>
        <w:t>roposal 1</w:t>
      </w:r>
      <w:r w:rsidRPr="00C23EC5">
        <w:rPr>
          <w:i/>
          <w:sz w:val="22"/>
        </w:rPr>
        <w:t>:</w:t>
      </w:r>
    </w:p>
    <w:p w14:paraId="013E66C1" w14:textId="77777777" w:rsidR="00CF1120" w:rsidRDefault="00CF1120" w:rsidP="00CF1120">
      <w:pPr>
        <w:pStyle w:val="boldbullet1"/>
        <w:numPr>
          <w:ilvl w:val="0"/>
          <w:numId w:val="12"/>
        </w:numPr>
        <w:rPr>
          <w:i/>
          <w:sz w:val="22"/>
          <w:szCs w:val="20"/>
        </w:rPr>
      </w:pPr>
      <w:r w:rsidRPr="00BF49F2">
        <w:rPr>
          <w:i/>
          <w:sz w:val="22"/>
          <w:szCs w:val="20"/>
        </w:rPr>
        <w:t>For SDM scheme, the</w:t>
      </w:r>
      <w:r w:rsidRPr="00BF49F2">
        <w:rPr>
          <w:rFonts w:hint="eastAsia"/>
          <w:i/>
          <w:sz w:val="22"/>
          <w:szCs w:val="20"/>
        </w:rPr>
        <w:t xml:space="preserve"> </w:t>
      </w:r>
      <w:r w:rsidRPr="00BF49F2">
        <w:rPr>
          <w:i/>
          <w:sz w:val="22"/>
          <w:szCs w:val="20"/>
        </w:rPr>
        <w:t xml:space="preserve">PTRS port sharing </w:t>
      </w:r>
      <w:r>
        <w:rPr>
          <w:i/>
          <w:sz w:val="22"/>
          <w:szCs w:val="20"/>
        </w:rPr>
        <w:t xml:space="preserve">rule </w:t>
      </w:r>
      <w:r w:rsidRPr="00BF49F2">
        <w:rPr>
          <w:i/>
          <w:sz w:val="22"/>
          <w:szCs w:val="20"/>
        </w:rPr>
        <w:t>for PUSCH antenna ports</w:t>
      </w:r>
      <w:r>
        <w:rPr>
          <w:i/>
          <w:sz w:val="22"/>
          <w:szCs w:val="20"/>
        </w:rPr>
        <w:t xml:space="preserve"> in legacy spec</w:t>
      </w:r>
      <w:r w:rsidRPr="00BF49F2">
        <w:rPr>
          <w:i/>
          <w:sz w:val="22"/>
          <w:szCs w:val="20"/>
        </w:rPr>
        <w:t xml:space="preserve"> is not applied.</w:t>
      </w:r>
    </w:p>
    <w:p w14:paraId="51F8AF16" w14:textId="77777777" w:rsidR="00CF1120" w:rsidRPr="00132F85" w:rsidRDefault="00CF1120" w:rsidP="00CF1120">
      <w:pPr>
        <w:pStyle w:val="boldbullet1"/>
        <w:numPr>
          <w:ilvl w:val="0"/>
          <w:numId w:val="12"/>
        </w:numPr>
        <w:rPr>
          <w:i/>
          <w:sz w:val="22"/>
          <w:szCs w:val="20"/>
        </w:rPr>
      </w:pPr>
      <w:r>
        <w:rPr>
          <w:bCs/>
          <w:i/>
          <w:sz w:val="22"/>
          <w:szCs w:val="20"/>
        </w:rPr>
        <w:t>Adopt the following TP for section 6.2.3.1 in TS 38.214.</w:t>
      </w:r>
    </w:p>
    <w:tbl>
      <w:tblPr>
        <w:tblStyle w:val="ae"/>
        <w:tblW w:w="0" w:type="auto"/>
        <w:tblLook w:val="04A0" w:firstRow="1" w:lastRow="0" w:firstColumn="1" w:lastColumn="0" w:noHBand="0" w:noVBand="1"/>
      </w:tblPr>
      <w:tblGrid>
        <w:gridCol w:w="1838"/>
        <w:gridCol w:w="7469"/>
      </w:tblGrid>
      <w:tr w:rsidR="00CF1120" w14:paraId="544AB6F3" w14:textId="77777777" w:rsidTr="00647379">
        <w:tc>
          <w:tcPr>
            <w:tcW w:w="1838" w:type="dxa"/>
          </w:tcPr>
          <w:p w14:paraId="4C61C8F1" w14:textId="77777777" w:rsidR="00CF1120" w:rsidRDefault="00CF1120" w:rsidP="00647379">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5E66A4B5" w14:textId="77777777" w:rsidR="00CF1120" w:rsidRDefault="00CF1120" w:rsidP="00647379">
            <w:pPr>
              <w:pStyle w:val="boldbullet1"/>
              <w:rPr>
                <w:b w:val="0"/>
                <w:sz w:val="22"/>
                <w:szCs w:val="20"/>
              </w:rPr>
            </w:pPr>
            <w:r>
              <w:rPr>
                <w:b w:val="0"/>
                <w:sz w:val="22"/>
                <w:szCs w:val="20"/>
              </w:rPr>
              <w:t>For PTRS-DMRS association i</w:t>
            </w:r>
            <w:r>
              <w:rPr>
                <w:rFonts w:hint="eastAsia"/>
                <w:b w:val="0"/>
                <w:sz w:val="22"/>
                <w:szCs w:val="20"/>
              </w:rPr>
              <w:t xml:space="preserve">n </w:t>
            </w:r>
            <w:r>
              <w:rPr>
                <w:b w:val="0"/>
                <w:sz w:val="22"/>
                <w:szCs w:val="20"/>
              </w:rPr>
              <w:t xml:space="preserve">legacy spec TS 38.214, the actual number of UL PTRS port(s) is determined based on TPMI(s) and/or layers, and </w:t>
            </w:r>
            <w:r w:rsidRPr="00263D08">
              <w:rPr>
                <w:b w:val="0"/>
                <w:sz w:val="22"/>
                <w:szCs w:val="20"/>
              </w:rPr>
              <w:t>PUSCH antenna port 1000 and 1002 in indicated TPMI(s)</w:t>
            </w:r>
            <w:r>
              <w:rPr>
                <w:b w:val="0"/>
                <w:sz w:val="22"/>
                <w:szCs w:val="20"/>
              </w:rPr>
              <w:t xml:space="preserve"> share PT</w:t>
            </w:r>
            <w:r w:rsidRPr="00263D08">
              <w:rPr>
                <w:b w:val="0"/>
                <w:sz w:val="22"/>
                <w:szCs w:val="20"/>
              </w:rPr>
              <w:t>RS port 0, and PUSCH antenna port 1001 and 1003 in indicated TPMI(s)</w:t>
            </w:r>
            <w:r>
              <w:rPr>
                <w:b w:val="0"/>
                <w:sz w:val="22"/>
                <w:szCs w:val="20"/>
              </w:rPr>
              <w:t xml:space="preserve"> share PT</w:t>
            </w:r>
            <w:r w:rsidRPr="00263D08">
              <w:rPr>
                <w:b w:val="0"/>
                <w:sz w:val="22"/>
                <w:szCs w:val="20"/>
              </w:rPr>
              <w:t>RS port 1</w:t>
            </w:r>
            <w:r>
              <w:rPr>
                <w:b w:val="0"/>
                <w:sz w:val="22"/>
                <w:szCs w:val="20"/>
              </w:rPr>
              <w:t>.</w:t>
            </w:r>
          </w:p>
          <w:p w14:paraId="22C9A7D2" w14:textId="77777777" w:rsidR="00CF1120" w:rsidRDefault="00CF1120" w:rsidP="00647379">
            <w:pPr>
              <w:pStyle w:val="boldbullet1"/>
              <w:rPr>
                <w:b w:val="0"/>
                <w:sz w:val="22"/>
                <w:szCs w:val="20"/>
              </w:rPr>
            </w:pPr>
            <w:r>
              <w:rPr>
                <w:b w:val="0"/>
                <w:sz w:val="22"/>
                <w:szCs w:val="20"/>
              </w:rPr>
              <w:t>F</w:t>
            </w:r>
            <w:r>
              <w:rPr>
                <w:rFonts w:hint="eastAsia"/>
                <w:b w:val="0"/>
                <w:sz w:val="22"/>
                <w:szCs w:val="20"/>
              </w:rPr>
              <w:t xml:space="preserve">or </w:t>
            </w:r>
            <w:r>
              <w:rPr>
                <w:b w:val="0"/>
                <w:sz w:val="22"/>
                <w:szCs w:val="20"/>
              </w:rPr>
              <w:t xml:space="preserve">SDM scheme of single-DCI based STxMP PUSCH transmission, the possible case is that the PTRS port shared by the ports used to transmit DMRS ports indicated by TPMI is inconsistent with the rule of PTRS port sharing in legacy spec. For example, when the number of PTRS ports are 2, for the second panel the TPMI is indicated as </w:t>
            </w:r>
            <m:oMath>
              <m:d>
                <m:dPr>
                  <m:begChr m:val="["/>
                  <m:endChr m:val="]"/>
                  <m:ctrlPr>
                    <w:rPr>
                      <w:rFonts w:ascii="Cambria Math" w:hAnsi="Cambria Math"/>
                      <w:bCs/>
                      <w:i/>
                      <w:iCs/>
                      <w:szCs w:val="20"/>
                    </w:rPr>
                  </m:ctrlPr>
                </m:dPr>
                <m:e>
                  <m:eqArr>
                    <m:eqArrPr>
                      <m:ctrlPr>
                        <w:rPr>
                          <w:rFonts w:ascii="Cambria Math" w:hAnsi="Cambria Math"/>
                          <w:bCs/>
                          <w:i/>
                          <w:iCs/>
                          <w:szCs w:val="20"/>
                        </w:rPr>
                      </m:ctrlPr>
                    </m:eqArrPr>
                    <m:e>
                      <m:m>
                        <m:mPr>
                          <m:mcs>
                            <m:mc>
                              <m:mcPr>
                                <m:count m:val="2"/>
                                <m:mcJc m:val="center"/>
                              </m:mcPr>
                            </m:mc>
                          </m:mcs>
                          <m:ctrlPr>
                            <w:rPr>
                              <w:rFonts w:ascii="Cambria Math" w:hAnsi="Cambria Math"/>
                              <w:bCs/>
                              <w:i/>
                              <w:iCs/>
                              <w:szCs w:val="20"/>
                            </w:rPr>
                          </m:ctrlPr>
                        </m:mPr>
                        <m:mr>
                          <m:e>
                            <m:r>
                              <m:rPr>
                                <m:sty m:val="bi"/>
                              </m:rPr>
                              <w:rPr>
                                <w:rFonts w:ascii="Cambria Math" w:hAnsi="Cambria Math"/>
                                <w:szCs w:val="20"/>
                              </w:rPr>
                              <m:t>1</m:t>
                            </m:r>
                          </m:e>
                          <m:e>
                            <m:r>
                              <m:rPr>
                                <m:sty m:val="bi"/>
                              </m:rPr>
                              <w:rPr>
                                <w:rFonts w:ascii="Cambria Math" w:hAnsi="Cambria Math"/>
                                <w:szCs w:val="20"/>
                              </w:rPr>
                              <m:t>0</m:t>
                            </m:r>
                          </m:e>
                        </m:mr>
                        <m:mr>
                          <m:e>
                            <m:r>
                              <m:rPr>
                                <m:sty m:val="bi"/>
                              </m:rPr>
                              <w:rPr>
                                <w:rFonts w:ascii="Cambria Math" w:hAnsi="Cambria Math"/>
                                <w:szCs w:val="20"/>
                              </w:rPr>
                              <m:t>0</m:t>
                            </m:r>
                          </m:e>
                          <m:e>
                            <m:r>
                              <m:rPr>
                                <m:sty m:val="bi"/>
                              </m:rPr>
                              <w:rPr>
                                <w:rFonts w:ascii="Cambria Math" w:hAnsi="Cambria Math"/>
                                <w:szCs w:val="20"/>
                              </w:rPr>
                              <m:t>0</m:t>
                            </m:r>
                          </m:e>
                        </m:mr>
                      </m:m>
                    </m:e>
                    <m:e>
                      <m:m>
                        <m:mPr>
                          <m:mcs>
                            <m:mc>
                              <m:mcPr>
                                <m:count m:val="2"/>
                                <m:mcJc m:val="center"/>
                              </m:mcPr>
                            </m:mc>
                          </m:mcs>
                          <m:ctrlPr>
                            <w:rPr>
                              <w:rFonts w:ascii="Cambria Math" w:hAnsi="Cambria Math"/>
                              <w:bCs/>
                              <w:i/>
                              <w:iCs/>
                              <w:szCs w:val="20"/>
                            </w:rPr>
                          </m:ctrlPr>
                        </m:mPr>
                        <m:mr>
                          <m:e>
                            <m:r>
                              <m:rPr>
                                <m:sty m:val="bi"/>
                              </m:rPr>
                              <w:rPr>
                                <w:rFonts w:ascii="Cambria Math" w:hAnsi="Cambria Math"/>
                                <w:szCs w:val="20"/>
                              </w:rPr>
                              <m:t>0</m:t>
                            </m:r>
                          </m:e>
                          <m:e>
                            <m:r>
                              <m:rPr>
                                <m:sty m:val="bi"/>
                              </m:rPr>
                              <w:rPr>
                                <w:rFonts w:ascii="Cambria Math" w:hAnsi="Cambria Math"/>
                                <w:szCs w:val="20"/>
                              </w:rPr>
                              <m:t>1</m:t>
                            </m:r>
                          </m:e>
                        </m:mr>
                        <m:mr>
                          <m:e>
                            <m:r>
                              <m:rPr>
                                <m:sty m:val="bi"/>
                              </m:rPr>
                              <w:rPr>
                                <w:rFonts w:ascii="Cambria Math" w:hAnsi="Cambria Math"/>
                                <w:szCs w:val="20"/>
                              </w:rPr>
                              <m:t>0</m:t>
                            </m:r>
                          </m:e>
                          <m:e>
                            <m:r>
                              <m:rPr>
                                <m:sty m:val="bi"/>
                              </m:rPr>
                              <w:rPr>
                                <w:rFonts w:ascii="Cambria Math" w:hAnsi="Cambria Math"/>
                                <w:szCs w:val="20"/>
                              </w:rPr>
                              <m:t>0</m:t>
                            </m:r>
                          </m:e>
                        </m:mr>
                      </m:m>
                    </m:e>
                  </m:eqArr>
                </m:e>
              </m:d>
            </m:oMath>
            <w:r w:rsidRPr="006F2DF7">
              <w:rPr>
                <w:b w:val="0"/>
                <w:bCs/>
                <w:iCs/>
                <w:szCs w:val="20"/>
              </w:rPr>
              <w:t>,</w:t>
            </w:r>
            <w:r w:rsidRPr="006F2DF7">
              <w:rPr>
                <w:b w:val="0"/>
                <w:sz w:val="22"/>
                <w:szCs w:val="20"/>
              </w:rPr>
              <w:t xml:space="preserve"> which means the DMRS ports are transmitted from the first antenna port and the third antenna port</w:t>
            </w:r>
            <w:r>
              <w:rPr>
                <w:b w:val="0"/>
                <w:sz w:val="22"/>
                <w:szCs w:val="20"/>
              </w:rPr>
              <w:t xml:space="preserve"> and these two antenna ports share PTRS port 1. However, according to legacy spec, these two antenna ports should share PTRS port 0. </w:t>
            </w:r>
          </w:p>
          <w:p w14:paraId="2D37E4A1" w14:textId="1E1AD038" w:rsidR="00CF1120" w:rsidRDefault="00CF1120" w:rsidP="00647379">
            <w:pPr>
              <w:pStyle w:val="boldbullet1"/>
              <w:rPr>
                <w:b w:val="0"/>
                <w:sz w:val="22"/>
                <w:szCs w:val="20"/>
              </w:rPr>
            </w:pPr>
            <w:r>
              <w:rPr>
                <w:b w:val="0"/>
                <w:sz w:val="22"/>
                <w:szCs w:val="20"/>
              </w:rPr>
              <w:t xml:space="preserve">So it is necessary to clarify that the rule of PTRS port sharing for antenna ports in legacy </w:t>
            </w:r>
            <w:r w:rsidR="00D7048E">
              <w:rPr>
                <w:b w:val="0"/>
                <w:sz w:val="22"/>
                <w:szCs w:val="20"/>
              </w:rPr>
              <w:t xml:space="preserve">spec </w:t>
            </w:r>
            <w:r>
              <w:rPr>
                <w:b w:val="0"/>
                <w:sz w:val="22"/>
                <w:szCs w:val="20"/>
              </w:rPr>
              <w:t>is not applied to SDM scheme.</w:t>
            </w:r>
          </w:p>
        </w:tc>
      </w:tr>
      <w:tr w:rsidR="00CF1120" w14:paraId="670F23FA" w14:textId="77777777" w:rsidTr="00647379">
        <w:tc>
          <w:tcPr>
            <w:tcW w:w="1838" w:type="dxa"/>
          </w:tcPr>
          <w:p w14:paraId="51596689" w14:textId="77777777" w:rsidR="00CF1120" w:rsidRDefault="00CF1120" w:rsidP="00647379">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6DBF82F0" w14:textId="77777777" w:rsidR="00CF1120" w:rsidRDefault="00CF1120" w:rsidP="00647379">
            <w:pPr>
              <w:pStyle w:val="boldbullet1"/>
              <w:rPr>
                <w:b w:val="0"/>
                <w:sz w:val="22"/>
                <w:szCs w:val="20"/>
              </w:rPr>
            </w:pPr>
            <w:r>
              <w:rPr>
                <w:b w:val="0"/>
                <w:sz w:val="22"/>
                <w:szCs w:val="20"/>
              </w:rPr>
              <w:t>Section 6.2.3.1 in 38.214: clarify the rule of PTRS port sharing for SDM scheme.</w:t>
            </w:r>
          </w:p>
        </w:tc>
      </w:tr>
      <w:tr w:rsidR="00CF1120" w14:paraId="4F1F3E42" w14:textId="77777777" w:rsidTr="00647379">
        <w:tc>
          <w:tcPr>
            <w:tcW w:w="1838" w:type="dxa"/>
          </w:tcPr>
          <w:p w14:paraId="4AE41226" w14:textId="77777777" w:rsidR="00CF1120" w:rsidRDefault="00CF1120" w:rsidP="00647379">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2A991DF6" w14:textId="77777777" w:rsidR="00CF1120" w:rsidRDefault="00CF1120" w:rsidP="00647379">
            <w:pPr>
              <w:pStyle w:val="boldbullet1"/>
              <w:rPr>
                <w:b w:val="0"/>
                <w:sz w:val="22"/>
                <w:szCs w:val="20"/>
              </w:rPr>
            </w:pPr>
            <w:r>
              <w:rPr>
                <w:b w:val="0"/>
                <w:sz w:val="22"/>
                <w:szCs w:val="20"/>
              </w:rPr>
              <w:t>Inconsistent PTRS port sharing rule between Rel-18 SDM scheme and legacy spec.</w:t>
            </w:r>
          </w:p>
        </w:tc>
      </w:tr>
      <w:tr w:rsidR="00CF1120" w14:paraId="7ADA141E" w14:textId="77777777" w:rsidTr="00647379">
        <w:tc>
          <w:tcPr>
            <w:tcW w:w="1838" w:type="dxa"/>
          </w:tcPr>
          <w:p w14:paraId="7CA44649" w14:textId="77777777" w:rsidR="00CF1120" w:rsidRDefault="00CF1120" w:rsidP="00647379">
            <w:pPr>
              <w:pStyle w:val="boldbullet1"/>
              <w:rPr>
                <w:b w:val="0"/>
                <w:sz w:val="22"/>
                <w:szCs w:val="20"/>
              </w:rPr>
            </w:pPr>
            <w:r>
              <w:rPr>
                <w:rFonts w:hint="eastAsia"/>
                <w:b w:val="0"/>
                <w:sz w:val="22"/>
                <w:szCs w:val="20"/>
              </w:rPr>
              <w:t>Text proposal</w:t>
            </w:r>
          </w:p>
        </w:tc>
        <w:tc>
          <w:tcPr>
            <w:tcW w:w="7469" w:type="dxa"/>
          </w:tcPr>
          <w:p w14:paraId="45295654" w14:textId="77777777" w:rsidR="00CF1120" w:rsidRDefault="00CF1120" w:rsidP="00647379">
            <w:pPr>
              <w:jc w:val="left"/>
              <w:rPr>
                <w:color w:val="000000"/>
              </w:rPr>
            </w:pPr>
            <w:r>
              <w:rPr>
                <w:rFonts w:hint="eastAsia"/>
                <w:color w:val="000000"/>
              </w:rPr>
              <w:t>TS 38.214</w:t>
            </w:r>
          </w:p>
          <w:p w14:paraId="5DE1BF70" w14:textId="77777777" w:rsidR="00CF1120" w:rsidRPr="00132F85" w:rsidRDefault="00CF1120" w:rsidP="00647379">
            <w:pPr>
              <w:jc w:val="left"/>
              <w:rPr>
                <w:color w:val="000000"/>
              </w:rPr>
            </w:pPr>
            <w:r w:rsidRPr="00857C5D">
              <w:rPr>
                <w:color w:val="000000"/>
              </w:rPr>
              <w:t>6.2.3.1</w:t>
            </w:r>
            <w:r w:rsidRPr="00857C5D">
              <w:rPr>
                <w:color w:val="000000"/>
              </w:rPr>
              <w:tab/>
              <w:t>UE PT-RS transmission procedure when transform precoding is not enabled</w:t>
            </w:r>
            <w:r w:rsidRPr="009C2E47">
              <w:rPr>
                <w:color w:val="FF0000"/>
              </w:rPr>
              <w:t xml:space="preserve"> </w:t>
            </w:r>
          </w:p>
          <w:p w14:paraId="387A0D3F" w14:textId="77777777" w:rsidR="00CF1120" w:rsidRPr="009C2E47" w:rsidRDefault="00CF1120" w:rsidP="00647379">
            <w:pPr>
              <w:jc w:val="center"/>
              <w:rPr>
                <w:color w:val="FF0000"/>
              </w:rPr>
            </w:pPr>
            <w:r w:rsidRPr="009C2E47">
              <w:rPr>
                <w:color w:val="FF0000"/>
              </w:rPr>
              <w:t>************** Unchanged parts omitted**************</w:t>
            </w:r>
          </w:p>
          <w:p w14:paraId="3D5AF065" w14:textId="77777777" w:rsidR="00CF1120" w:rsidRPr="006A47AC" w:rsidRDefault="00CF1120" w:rsidP="00647379">
            <w:pPr>
              <w:rPr>
                <w:color w:val="000000"/>
                <w:lang w:eastAsia="ko-KR"/>
              </w:rPr>
            </w:pPr>
            <w:r w:rsidRPr="00857C5D">
              <w:rPr>
                <w:color w:val="000000"/>
              </w:rPr>
              <w:t>When</w:t>
            </w:r>
            <w:r w:rsidRPr="00857C5D">
              <w:t xml:space="preserve"> the higher layer parameter </w:t>
            </w:r>
            <w:r w:rsidRPr="00857C5D">
              <w:rPr>
                <w:i/>
                <w:iCs/>
              </w:rPr>
              <w:t>multipanelScheme</w:t>
            </w:r>
            <w:r w:rsidRPr="00857C5D">
              <w:t xml:space="preserve"> is set to ‘sdmscheme’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srs-</w:t>
            </w:r>
            <w:r w:rsidRPr="00857C5D">
              <w:rPr>
                <w:i/>
                <w:color w:val="000000"/>
              </w:rPr>
              <w:lastRenderedPageBreak/>
              <w:t xml:space="preserve">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'codebook'/’nonCodebook’ and higher layer parameter </w:t>
            </w:r>
            <w:r w:rsidRPr="00857C5D">
              <w:rPr>
                <w:i/>
              </w:rPr>
              <w:t>maxNrofPortsforSDM</w:t>
            </w:r>
            <w:r w:rsidRPr="00857C5D">
              <w:t xml:space="preserve"> in </w:t>
            </w:r>
            <w:r w:rsidRPr="00857C5D">
              <w:rPr>
                <w:i/>
              </w:rPr>
              <w:t xml:space="preserve">PTRS-UplinkConfig </w:t>
            </w:r>
            <w:r w:rsidRPr="00857C5D">
              <w:rPr>
                <w:iCs/>
              </w:rPr>
              <w:t>set to n2</w:t>
            </w:r>
            <w:r w:rsidRPr="00857C5D">
              <w:rPr>
                <w:color w:val="000000"/>
              </w:rPr>
              <w:t xml:space="preserve">, </w:t>
            </w:r>
            <w:r w:rsidRPr="00857C5D">
              <w:rPr>
                <w:color w:val="000000"/>
                <w:lang w:eastAsia="ko-KR"/>
              </w:rPr>
              <w:t xml:space="preserve">the actual number of UL PT-RS port(s) to transmit corresponding to SRS resource sets is </w:t>
            </w:r>
            <w:r w:rsidRPr="00857C5D">
              <w:rPr>
                <w:i/>
                <w:iCs/>
                <w:color w:val="000000"/>
                <w:lang w:eastAsia="ko-KR"/>
              </w:rPr>
              <w:t>2</w:t>
            </w:r>
            <w:r>
              <w:rPr>
                <w:iCs/>
                <w:color w:val="FF0000"/>
                <w:lang w:eastAsia="ko-KR"/>
              </w:rPr>
              <w:t>, where the PU</w:t>
            </w:r>
            <w:r w:rsidRPr="00F4035E">
              <w:rPr>
                <w:iCs/>
                <w:color w:val="FF0000"/>
                <w:lang w:eastAsia="ko-KR"/>
              </w:rPr>
              <w:t xml:space="preserve">SCH antenna ports in </w:t>
            </w:r>
            <w:r>
              <w:rPr>
                <w:iCs/>
                <w:color w:val="FF0000"/>
                <w:lang w:eastAsia="ko-KR"/>
              </w:rPr>
              <w:t xml:space="preserve">indicated first </w:t>
            </w:r>
            <w:r w:rsidRPr="00F4035E">
              <w:rPr>
                <w:iCs/>
                <w:color w:val="FF0000"/>
                <w:lang w:eastAsia="ko-KR"/>
              </w:rPr>
              <w:t>TPMI</w:t>
            </w:r>
            <w:r>
              <w:rPr>
                <w:iCs/>
                <w:color w:val="FF0000"/>
                <w:lang w:eastAsia="ko-KR"/>
              </w:rPr>
              <w:t xml:space="preserve"> share PT-RS port 0, and PUSCH antenna ports in indicated second TPMI share PT-RS port 1</w:t>
            </w:r>
            <w:r w:rsidRPr="00857C5D">
              <w:rPr>
                <w:color w:val="000000"/>
                <w:lang w:eastAsia="ko-KR"/>
              </w:rPr>
              <w:t>.</w:t>
            </w:r>
            <w:r>
              <w:rPr>
                <w:color w:val="000000"/>
                <w:lang w:eastAsia="ko-KR"/>
              </w:rPr>
              <w:t xml:space="preserve"> </w:t>
            </w:r>
          </w:p>
          <w:p w14:paraId="64C5299B" w14:textId="77777777" w:rsidR="00CF1120" w:rsidRPr="00132F85" w:rsidRDefault="00CF1120" w:rsidP="00647379">
            <w:pPr>
              <w:jc w:val="center"/>
              <w:rPr>
                <w:color w:val="FF0000"/>
              </w:rPr>
            </w:pPr>
            <w:r w:rsidRPr="009C2E47">
              <w:rPr>
                <w:color w:val="FF0000"/>
              </w:rPr>
              <w:t>************** Unchanged parts omitted**************</w:t>
            </w:r>
          </w:p>
        </w:tc>
      </w:tr>
    </w:tbl>
    <w:p w14:paraId="1D0BE1B6" w14:textId="77777777" w:rsidR="00817DAA" w:rsidRDefault="00817DAA" w:rsidP="00817DAA">
      <w:pPr>
        <w:rPr>
          <w:lang w:eastAsia="zh-CN"/>
        </w:rPr>
      </w:pPr>
    </w:p>
    <w:p w14:paraId="677E0251" w14:textId="77777777" w:rsidR="00817DAA" w:rsidRPr="00E96E88" w:rsidRDefault="00817DAA" w:rsidP="00817DAA">
      <w:pPr>
        <w:rPr>
          <w:b/>
          <w:i/>
        </w:rPr>
      </w:pPr>
      <w:r w:rsidRPr="004C0F94">
        <w:rPr>
          <w:rFonts w:hint="eastAsia"/>
          <w:b/>
          <w:i/>
        </w:rPr>
        <w:t>P</w:t>
      </w:r>
      <w:r>
        <w:rPr>
          <w:b/>
          <w:i/>
        </w:rPr>
        <w:t>roposal 2:</w:t>
      </w:r>
    </w:p>
    <w:p w14:paraId="682BD755" w14:textId="77777777" w:rsidR="00817DAA" w:rsidRDefault="00817DAA" w:rsidP="00817DAA">
      <w:pPr>
        <w:pStyle w:val="boldbullet1"/>
        <w:numPr>
          <w:ilvl w:val="0"/>
          <w:numId w:val="12"/>
        </w:numPr>
        <w:rPr>
          <w:i/>
          <w:sz w:val="22"/>
          <w:szCs w:val="20"/>
        </w:rPr>
      </w:pPr>
      <w:r>
        <w:rPr>
          <w:i/>
          <w:sz w:val="22"/>
          <w:szCs w:val="20"/>
        </w:rPr>
        <w:t xml:space="preserve">Enhance </w:t>
      </w:r>
      <w:r w:rsidRPr="004C0F94">
        <w:rPr>
          <w:i/>
          <w:sz w:val="22"/>
          <w:szCs w:val="20"/>
        </w:rPr>
        <w:t>the</w:t>
      </w:r>
      <w:r w:rsidRPr="004C0F94">
        <w:rPr>
          <w:rFonts w:hint="eastAsia"/>
          <w:i/>
          <w:sz w:val="22"/>
          <w:szCs w:val="20"/>
        </w:rPr>
        <w:t xml:space="preserve"> </w:t>
      </w:r>
      <w:r>
        <w:rPr>
          <w:i/>
          <w:sz w:val="22"/>
          <w:szCs w:val="20"/>
        </w:rPr>
        <w:t xml:space="preserve">Rel-17 </w:t>
      </w:r>
      <w:r w:rsidRPr="004C0F94">
        <w:rPr>
          <w:i/>
          <w:sz w:val="22"/>
          <w:szCs w:val="20"/>
        </w:rPr>
        <w:t>MPE report</w:t>
      </w:r>
      <w:r>
        <w:rPr>
          <w:i/>
          <w:sz w:val="22"/>
          <w:szCs w:val="20"/>
        </w:rPr>
        <w:t>ing</w:t>
      </w:r>
      <w:r w:rsidRPr="004C0F94">
        <w:rPr>
          <w:i/>
          <w:sz w:val="22"/>
          <w:szCs w:val="20"/>
        </w:rPr>
        <w:t xml:space="preserve"> to </w:t>
      </w:r>
      <w:r>
        <w:rPr>
          <w:i/>
          <w:sz w:val="22"/>
          <w:szCs w:val="20"/>
        </w:rPr>
        <w:t xml:space="preserve">effectively </w:t>
      </w:r>
      <w:r w:rsidRPr="004C0F94">
        <w:rPr>
          <w:i/>
          <w:sz w:val="22"/>
          <w:szCs w:val="20"/>
        </w:rPr>
        <w:t xml:space="preserve">support </w:t>
      </w:r>
      <w:r>
        <w:rPr>
          <w:i/>
          <w:sz w:val="22"/>
          <w:szCs w:val="20"/>
        </w:rPr>
        <w:t xml:space="preserve">Rel-18 </w:t>
      </w:r>
      <w:r w:rsidRPr="004C0F94">
        <w:rPr>
          <w:i/>
          <w:sz w:val="22"/>
          <w:szCs w:val="20"/>
        </w:rPr>
        <w:t>STxMP.</w:t>
      </w:r>
    </w:p>
    <w:p w14:paraId="74F0C605" w14:textId="77777777" w:rsidR="00817DAA" w:rsidRDefault="00817DAA" w:rsidP="00817DAA">
      <w:pPr>
        <w:pStyle w:val="boldbullet1"/>
        <w:numPr>
          <w:ilvl w:val="1"/>
          <w:numId w:val="12"/>
        </w:numPr>
        <w:rPr>
          <w:i/>
          <w:sz w:val="22"/>
          <w:szCs w:val="20"/>
        </w:rPr>
      </w:pPr>
      <w:r>
        <w:rPr>
          <w:i/>
          <w:sz w:val="22"/>
          <w:szCs w:val="20"/>
        </w:rPr>
        <w:t>The UE can be configured with two candidate RS resource pools associated with the two SRS resource sets.</w:t>
      </w:r>
    </w:p>
    <w:p w14:paraId="53E9AE78" w14:textId="77777777" w:rsidR="00817DAA" w:rsidRDefault="00817DAA" w:rsidP="00817DAA">
      <w:pPr>
        <w:pStyle w:val="boldbullet1"/>
        <w:numPr>
          <w:ilvl w:val="1"/>
          <w:numId w:val="12"/>
        </w:numPr>
        <w:rPr>
          <w:i/>
          <w:sz w:val="22"/>
          <w:szCs w:val="20"/>
        </w:rPr>
      </w:pPr>
      <w:r>
        <w:rPr>
          <w:i/>
          <w:sz w:val="22"/>
          <w:szCs w:val="20"/>
        </w:rPr>
        <w:t xml:space="preserve">For each candidate RS resource pool, the UE can report N </w:t>
      </w:r>
      <w:r w:rsidRPr="00DC1D78">
        <w:rPr>
          <w:i/>
          <w:sz w:val="22"/>
          <w:szCs w:val="20"/>
        </w:rPr>
        <w:t>SSBRI</w:t>
      </w:r>
      <w:r>
        <w:rPr>
          <w:i/>
          <w:sz w:val="22"/>
          <w:szCs w:val="20"/>
        </w:rPr>
        <w:t>s/CRIs with P-MPR values.</w:t>
      </w:r>
    </w:p>
    <w:p w14:paraId="0B93F632" w14:textId="56CF7D47" w:rsidR="009E2416" w:rsidRPr="00817DAA" w:rsidRDefault="00817DAA" w:rsidP="00817DAA">
      <w:pPr>
        <w:pStyle w:val="boldbullet1"/>
        <w:numPr>
          <w:ilvl w:val="2"/>
          <w:numId w:val="12"/>
        </w:numPr>
        <w:rPr>
          <w:i/>
          <w:sz w:val="22"/>
          <w:szCs w:val="20"/>
        </w:rPr>
      </w:pPr>
      <w:r>
        <w:rPr>
          <w:i/>
          <w:sz w:val="22"/>
          <w:szCs w:val="20"/>
        </w:rPr>
        <w:t>Furthermore, the UE can report N SSBRI/CRI pairs with P-MPRs, where each SSBRI/CRI is selected from the corresponding RS resource pool.</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FD149" w14:textId="77777777" w:rsidR="00E57C10" w:rsidRDefault="00E57C10">
      <w:r>
        <w:separator/>
      </w:r>
    </w:p>
  </w:endnote>
  <w:endnote w:type="continuationSeparator" w:id="0">
    <w:p w14:paraId="70471A3B" w14:textId="77777777" w:rsidR="00E57C10" w:rsidRDefault="00E57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4F279" w14:textId="77777777" w:rsidR="00E57C10" w:rsidRDefault="00E57C10">
      <w:r>
        <w:separator/>
      </w:r>
    </w:p>
  </w:footnote>
  <w:footnote w:type="continuationSeparator" w:id="0">
    <w:p w14:paraId="58C31970" w14:textId="77777777" w:rsidR="00E57C10" w:rsidRDefault="00E57C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9F93965"/>
    <w:multiLevelType w:val="multilevel"/>
    <w:tmpl w:val="69F93965"/>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2"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4"/>
  </w:num>
  <w:num w:numId="4">
    <w:abstractNumId w:val="15"/>
  </w:num>
  <w:num w:numId="5">
    <w:abstractNumId w:val="8"/>
  </w:num>
  <w:num w:numId="6">
    <w:abstractNumId w:val="7"/>
  </w:num>
  <w:num w:numId="7">
    <w:abstractNumId w:val="16"/>
  </w:num>
  <w:num w:numId="8">
    <w:abstractNumId w:val="13"/>
  </w:num>
  <w:num w:numId="9">
    <w:abstractNumId w:val="6"/>
  </w:num>
  <w:num w:numId="10">
    <w:abstractNumId w:val="10"/>
  </w:num>
  <w:num w:numId="11">
    <w:abstractNumId w:val="2"/>
  </w:num>
  <w:num w:numId="12">
    <w:abstractNumId w:val="3"/>
  </w:num>
  <w:num w:numId="13">
    <w:abstractNumId w:val="20"/>
  </w:num>
  <w:num w:numId="14">
    <w:abstractNumId w:val="1"/>
  </w:num>
  <w:num w:numId="15">
    <w:abstractNumId w:val="9"/>
  </w:num>
  <w:num w:numId="16">
    <w:abstractNumId w:val="4"/>
  </w:num>
  <w:num w:numId="17">
    <w:abstractNumId w:val="19"/>
  </w:num>
  <w:num w:numId="18">
    <w:abstractNumId w:val="12"/>
  </w:num>
  <w:num w:numId="19">
    <w:abstractNumId w:val="0"/>
  </w:num>
  <w:num w:numId="20">
    <w:abstractNumId w:val="17"/>
  </w:num>
  <w:num w:numId="21">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A5D"/>
    <w:rsid w:val="00000B95"/>
    <w:rsid w:val="00000D04"/>
    <w:rsid w:val="00000DB2"/>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E70"/>
    <w:rsid w:val="00005A60"/>
    <w:rsid w:val="00005DBA"/>
    <w:rsid w:val="000067A0"/>
    <w:rsid w:val="00006847"/>
    <w:rsid w:val="00006928"/>
    <w:rsid w:val="00006C50"/>
    <w:rsid w:val="000072B6"/>
    <w:rsid w:val="0000759A"/>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650"/>
    <w:rsid w:val="00014738"/>
    <w:rsid w:val="0001496B"/>
    <w:rsid w:val="00014D9C"/>
    <w:rsid w:val="00014FBF"/>
    <w:rsid w:val="0001537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2018A"/>
    <w:rsid w:val="0002059E"/>
    <w:rsid w:val="000210A9"/>
    <w:rsid w:val="000211EB"/>
    <w:rsid w:val="00021498"/>
    <w:rsid w:val="00021B29"/>
    <w:rsid w:val="00021C0B"/>
    <w:rsid w:val="00021C3F"/>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018"/>
    <w:rsid w:val="00045110"/>
    <w:rsid w:val="0004553A"/>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D5D"/>
    <w:rsid w:val="00047E60"/>
    <w:rsid w:val="0005106E"/>
    <w:rsid w:val="000512BF"/>
    <w:rsid w:val="000512C9"/>
    <w:rsid w:val="0005131C"/>
    <w:rsid w:val="00051844"/>
    <w:rsid w:val="0005188A"/>
    <w:rsid w:val="0005195B"/>
    <w:rsid w:val="00051D0D"/>
    <w:rsid w:val="00051E6D"/>
    <w:rsid w:val="000520C3"/>
    <w:rsid w:val="000525C5"/>
    <w:rsid w:val="00052AD2"/>
    <w:rsid w:val="00052E1D"/>
    <w:rsid w:val="000530DF"/>
    <w:rsid w:val="00053428"/>
    <w:rsid w:val="0005380B"/>
    <w:rsid w:val="000539C2"/>
    <w:rsid w:val="00053A99"/>
    <w:rsid w:val="00053FF4"/>
    <w:rsid w:val="000540A9"/>
    <w:rsid w:val="0005431D"/>
    <w:rsid w:val="000543D3"/>
    <w:rsid w:val="000543D4"/>
    <w:rsid w:val="000544FA"/>
    <w:rsid w:val="000545F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167"/>
    <w:rsid w:val="000622DF"/>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6E0"/>
    <w:rsid w:val="0006596B"/>
    <w:rsid w:val="000659F7"/>
    <w:rsid w:val="00065C2A"/>
    <w:rsid w:val="00065D38"/>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90F"/>
    <w:rsid w:val="00070EBF"/>
    <w:rsid w:val="00070EF8"/>
    <w:rsid w:val="00071192"/>
    <w:rsid w:val="000713A7"/>
    <w:rsid w:val="00071452"/>
    <w:rsid w:val="00071934"/>
    <w:rsid w:val="00071A35"/>
    <w:rsid w:val="0007210F"/>
    <w:rsid w:val="0007224C"/>
    <w:rsid w:val="000725A7"/>
    <w:rsid w:val="00072A80"/>
    <w:rsid w:val="00072B49"/>
    <w:rsid w:val="0007301E"/>
    <w:rsid w:val="000731A0"/>
    <w:rsid w:val="0007337C"/>
    <w:rsid w:val="00073434"/>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F63"/>
    <w:rsid w:val="000810F9"/>
    <w:rsid w:val="00081114"/>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716"/>
    <w:rsid w:val="00087913"/>
    <w:rsid w:val="00087E9C"/>
    <w:rsid w:val="000902DC"/>
    <w:rsid w:val="00090890"/>
    <w:rsid w:val="00090B49"/>
    <w:rsid w:val="00090E15"/>
    <w:rsid w:val="00091056"/>
    <w:rsid w:val="000911AE"/>
    <w:rsid w:val="000911E9"/>
    <w:rsid w:val="00091325"/>
    <w:rsid w:val="0009138F"/>
    <w:rsid w:val="00091DD9"/>
    <w:rsid w:val="000920AF"/>
    <w:rsid w:val="000922BA"/>
    <w:rsid w:val="00092409"/>
    <w:rsid w:val="000929F2"/>
    <w:rsid w:val="00092F19"/>
    <w:rsid w:val="00092FE1"/>
    <w:rsid w:val="000930A1"/>
    <w:rsid w:val="00093697"/>
    <w:rsid w:val="00093D42"/>
    <w:rsid w:val="00093E95"/>
    <w:rsid w:val="00094A16"/>
    <w:rsid w:val="00094D40"/>
    <w:rsid w:val="00094DE6"/>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CC7"/>
    <w:rsid w:val="000A2ED6"/>
    <w:rsid w:val="000A33E3"/>
    <w:rsid w:val="000A3B1A"/>
    <w:rsid w:val="000A4205"/>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F86"/>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665"/>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4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4D5"/>
    <w:rsid w:val="000E2C16"/>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CE7"/>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497"/>
    <w:rsid w:val="000F467C"/>
    <w:rsid w:val="000F4808"/>
    <w:rsid w:val="000F49E0"/>
    <w:rsid w:val="000F4A27"/>
    <w:rsid w:val="000F4EA2"/>
    <w:rsid w:val="000F5132"/>
    <w:rsid w:val="000F52D5"/>
    <w:rsid w:val="000F52E2"/>
    <w:rsid w:val="000F5556"/>
    <w:rsid w:val="000F5BD9"/>
    <w:rsid w:val="000F5EFE"/>
    <w:rsid w:val="000F5FBA"/>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6B5"/>
    <w:rsid w:val="001137B6"/>
    <w:rsid w:val="00113BC6"/>
    <w:rsid w:val="00113EEA"/>
    <w:rsid w:val="001141E3"/>
    <w:rsid w:val="001142DF"/>
    <w:rsid w:val="001144DF"/>
    <w:rsid w:val="001148C1"/>
    <w:rsid w:val="00114A77"/>
    <w:rsid w:val="00114C5B"/>
    <w:rsid w:val="00114DB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4327"/>
    <w:rsid w:val="00124648"/>
    <w:rsid w:val="00124D84"/>
    <w:rsid w:val="001250DD"/>
    <w:rsid w:val="001251B3"/>
    <w:rsid w:val="00125589"/>
    <w:rsid w:val="00125733"/>
    <w:rsid w:val="001259EE"/>
    <w:rsid w:val="00125B25"/>
    <w:rsid w:val="00125E9F"/>
    <w:rsid w:val="00126263"/>
    <w:rsid w:val="001263AA"/>
    <w:rsid w:val="001264D4"/>
    <w:rsid w:val="00126CA2"/>
    <w:rsid w:val="001278E6"/>
    <w:rsid w:val="00127910"/>
    <w:rsid w:val="001302CC"/>
    <w:rsid w:val="00130757"/>
    <w:rsid w:val="00130779"/>
    <w:rsid w:val="001307A1"/>
    <w:rsid w:val="00130B6A"/>
    <w:rsid w:val="00130CA4"/>
    <w:rsid w:val="00130FA9"/>
    <w:rsid w:val="00130FBB"/>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41F8"/>
    <w:rsid w:val="001344F8"/>
    <w:rsid w:val="00134B12"/>
    <w:rsid w:val="00134B88"/>
    <w:rsid w:val="00134E00"/>
    <w:rsid w:val="001353B2"/>
    <w:rsid w:val="001354AE"/>
    <w:rsid w:val="0013550E"/>
    <w:rsid w:val="00135B47"/>
    <w:rsid w:val="0013609E"/>
    <w:rsid w:val="00136455"/>
    <w:rsid w:val="0013678A"/>
    <w:rsid w:val="001367BB"/>
    <w:rsid w:val="00136A23"/>
    <w:rsid w:val="00136B99"/>
    <w:rsid w:val="00136E97"/>
    <w:rsid w:val="00136EBA"/>
    <w:rsid w:val="00136F73"/>
    <w:rsid w:val="00136F91"/>
    <w:rsid w:val="001377A9"/>
    <w:rsid w:val="00137B84"/>
    <w:rsid w:val="00137CFE"/>
    <w:rsid w:val="001404CA"/>
    <w:rsid w:val="0014063E"/>
    <w:rsid w:val="0014087D"/>
    <w:rsid w:val="00140C57"/>
    <w:rsid w:val="00140F74"/>
    <w:rsid w:val="001410C5"/>
    <w:rsid w:val="00141191"/>
    <w:rsid w:val="001414A8"/>
    <w:rsid w:val="0014159C"/>
    <w:rsid w:val="00142058"/>
    <w:rsid w:val="001420E4"/>
    <w:rsid w:val="0014225B"/>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19"/>
    <w:rsid w:val="00147B8A"/>
    <w:rsid w:val="00147BBE"/>
    <w:rsid w:val="00147C2E"/>
    <w:rsid w:val="00147F93"/>
    <w:rsid w:val="001508B8"/>
    <w:rsid w:val="001512B1"/>
    <w:rsid w:val="0015138E"/>
    <w:rsid w:val="00151619"/>
    <w:rsid w:val="0015163E"/>
    <w:rsid w:val="00151F7B"/>
    <w:rsid w:val="0015231F"/>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4ED5"/>
    <w:rsid w:val="00165051"/>
    <w:rsid w:val="001650FC"/>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B91"/>
    <w:rsid w:val="00167CC3"/>
    <w:rsid w:val="00167F5A"/>
    <w:rsid w:val="001707F6"/>
    <w:rsid w:val="00170834"/>
    <w:rsid w:val="0017108A"/>
    <w:rsid w:val="00171143"/>
    <w:rsid w:val="00171238"/>
    <w:rsid w:val="001716B3"/>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6482"/>
    <w:rsid w:val="00186680"/>
    <w:rsid w:val="0018678F"/>
    <w:rsid w:val="00186995"/>
    <w:rsid w:val="00186AE7"/>
    <w:rsid w:val="00186B23"/>
    <w:rsid w:val="00187252"/>
    <w:rsid w:val="00187491"/>
    <w:rsid w:val="0018772C"/>
    <w:rsid w:val="00187731"/>
    <w:rsid w:val="00187884"/>
    <w:rsid w:val="00187A7B"/>
    <w:rsid w:val="00187BA9"/>
    <w:rsid w:val="0019055E"/>
    <w:rsid w:val="0019099D"/>
    <w:rsid w:val="001909F5"/>
    <w:rsid w:val="00190B7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6460"/>
    <w:rsid w:val="001A6584"/>
    <w:rsid w:val="001A673E"/>
    <w:rsid w:val="001A69EB"/>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076"/>
    <w:rsid w:val="001C0279"/>
    <w:rsid w:val="001C02D8"/>
    <w:rsid w:val="001C0448"/>
    <w:rsid w:val="001C04E3"/>
    <w:rsid w:val="001C0E5A"/>
    <w:rsid w:val="001C14A5"/>
    <w:rsid w:val="001C1713"/>
    <w:rsid w:val="001C1933"/>
    <w:rsid w:val="001C1FCF"/>
    <w:rsid w:val="001C20FC"/>
    <w:rsid w:val="001C2378"/>
    <w:rsid w:val="001C24D2"/>
    <w:rsid w:val="001C2C9C"/>
    <w:rsid w:val="001C2F53"/>
    <w:rsid w:val="001C31E9"/>
    <w:rsid w:val="001C38A2"/>
    <w:rsid w:val="001C3985"/>
    <w:rsid w:val="001C3B8A"/>
    <w:rsid w:val="001C3DA3"/>
    <w:rsid w:val="001C3EE9"/>
    <w:rsid w:val="001C3FA4"/>
    <w:rsid w:val="001C4086"/>
    <w:rsid w:val="001C40EA"/>
    <w:rsid w:val="001C40F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CF"/>
    <w:rsid w:val="001C69DA"/>
    <w:rsid w:val="001C6C11"/>
    <w:rsid w:val="001C6E61"/>
    <w:rsid w:val="001C6F06"/>
    <w:rsid w:val="001C6FDB"/>
    <w:rsid w:val="001C7111"/>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A58"/>
    <w:rsid w:val="001D3B09"/>
    <w:rsid w:val="001D3D13"/>
    <w:rsid w:val="001D43B1"/>
    <w:rsid w:val="001D4DCD"/>
    <w:rsid w:val="001D4DDD"/>
    <w:rsid w:val="001D4F5C"/>
    <w:rsid w:val="001D5033"/>
    <w:rsid w:val="001D538D"/>
    <w:rsid w:val="001D53B2"/>
    <w:rsid w:val="001D540A"/>
    <w:rsid w:val="001D579F"/>
    <w:rsid w:val="001D59A1"/>
    <w:rsid w:val="001D5C88"/>
    <w:rsid w:val="001D5D67"/>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A20"/>
    <w:rsid w:val="001E5C23"/>
    <w:rsid w:val="001E5E15"/>
    <w:rsid w:val="001E5F83"/>
    <w:rsid w:val="001E62F4"/>
    <w:rsid w:val="001E635C"/>
    <w:rsid w:val="001E66C6"/>
    <w:rsid w:val="001E6712"/>
    <w:rsid w:val="001E68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95F"/>
    <w:rsid w:val="00206EC7"/>
    <w:rsid w:val="002070FB"/>
    <w:rsid w:val="00207479"/>
    <w:rsid w:val="002078A4"/>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64F"/>
    <w:rsid w:val="00211726"/>
    <w:rsid w:val="00211845"/>
    <w:rsid w:val="00212244"/>
    <w:rsid w:val="002128DA"/>
    <w:rsid w:val="00212CB6"/>
    <w:rsid w:val="00212E37"/>
    <w:rsid w:val="00212E61"/>
    <w:rsid w:val="00212F99"/>
    <w:rsid w:val="00213CC4"/>
    <w:rsid w:val="00213EC9"/>
    <w:rsid w:val="002140FF"/>
    <w:rsid w:val="0021421D"/>
    <w:rsid w:val="002146DF"/>
    <w:rsid w:val="002147FA"/>
    <w:rsid w:val="00214A45"/>
    <w:rsid w:val="00214DAF"/>
    <w:rsid w:val="002155E6"/>
    <w:rsid w:val="00215AB5"/>
    <w:rsid w:val="00215E17"/>
    <w:rsid w:val="00215F8E"/>
    <w:rsid w:val="00216194"/>
    <w:rsid w:val="00216212"/>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97B"/>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665"/>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3EE"/>
    <w:rsid w:val="0024340C"/>
    <w:rsid w:val="00243F4C"/>
    <w:rsid w:val="0024414E"/>
    <w:rsid w:val="00244274"/>
    <w:rsid w:val="0024458B"/>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6DF3"/>
    <w:rsid w:val="00247103"/>
    <w:rsid w:val="002476D6"/>
    <w:rsid w:val="00247BA4"/>
    <w:rsid w:val="00247BB2"/>
    <w:rsid w:val="00247C1E"/>
    <w:rsid w:val="00250067"/>
    <w:rsid w:val="002501CA"/>
    <w:rsid w:val="0025094F"/>
    <w:rsid w:val="00250AA9"/>
    <w:rsid w:val="00250B73"/>
    <w:rsid w:val="0025149C"/>
    <w:rsid w:val="002516DE"/>
    <w:rsid w:val="00251F69"/>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3D08"/>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7007"/>
    <w:rsid w:val="002672AD"/>
    <w:rsid w:val="00267773"/>
    <w:rsid w:val="00267774"/>
    <w:rsid w:val="0026779C"/>
    <w:rsid w:val="00267901"/>
    <w:rsid w:val="00270284"/>
    <w:rsid w:val="002702FB"/>
    <w:rsid w:val="00270470"/>
    <w:rsid w:val="00270728"/>
    <w:rsid w:val="0027081F"/>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8"/>
    <w:rsid w:val="00280AB1"/>
    <w:rsid w:val="00280DB7"/>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6D"/>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59"/>
    <w:rsid w:val="0029237F"/>
    <w:rsid w:val="00292715"/>
    <w:rsid w:val="0029285C"/>
    <w:rsid w:val="002928EB"/>
    <w:rsid w:val="00292B34"/>
    <w:rsid w:val="00292BCE"/>
    <w:rsid w:val="00293066"/>
    <w:rsid w:val="00293257"/>
    <w:rsid w:val="00293E57"/>
    <w:rsid w:val="002942E0"/>
    <w:rsid w:val="00294518"/>
    <w:rsid w:val="00294672"/>
    <w:rsid w:val="002947D1"/>
    <w:rsid w:val="002948DF"/>
    <w:rsid w:val="00294CA5"/>
    <w:rsid w:val="00294D62"/>
    <w:rsid w:val="00294D90"/>
    <w:rsid w:val="00294F75"/>
    <w:rsid w:val="00295094"/>
    <w:rsid w:val="00295297"/>
    <w:rsid w:val="00295391"/>
    <w:rsid w:val="0029541B"/>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BFB"/>
    <w:rsid w:val="002A2CAD"/>
    <w:rsid w:val="002A2DA1"/>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C3B"/>
    <w:rsid w:val="002B4C5C"/>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F40"/>
    <w:rsid w:val="002C2FCA"/>
    <w:rsid w:val="002C3800"/>
    <w:rsid w:val="002C382F"/>
    <w:rsid w:val="002C38B2"/>
    <w:rsid w:val="002C3F9C"/>
    <w:rsid w:val="002C4D41"/>
    <w:rsid w:val="002C4D90"/>
    <w:rsid w:val="002C540C"/>
    <w:rsid w:val="002C545E"/>
    <w:rsid w:val="002C5AFA"/>
    <w:rsid w:val="002C5B5F"/>
    <w:rsid w:val="002C62CF"/>
    <w:rsid w:val="002C6703"/>
    <w:rsid w:val="002C684B"/>
    <w:rsid w:val="002C6856"/>
    <w:rsid w:val="002C6FAA"/>
    <w:rsid w:val="002C73DE"/>
    <w:rsid w:val="002C7544"/>
    <w:rsid w:val="002D0439"/>
    <w:rsid w:val="002D0759"/>
    <w:rsid w:val="002D09C9"/>
    <w:rsid w:val="002D0A0A"/>
    <w:rsid w:val="002D0A14"/>
    <w:rsid w:val="002D0AC2"/>
    <w:rsid w:val="002D0E90"/>
    <w:rsid w:val="002D0FB3"/>
    <w:rsid w:val="002D11B7"/>
    <w:rsid w:val="002D173D"/>
    <w:rsid w:val="002D19E4"/>
    <w:rsid w:val="002D1DD6"/>
    <w:rsid w:val="002D2258"/>
    <w:rsid w:val="002D2C68"/>
    <w:rsid w:val="002D31C9"/>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CE"/>
    <w:rsid w:val="002E53FE"/>
    <w:rsid w:val="002E57C5"/>
    <w:rsid w:val="002E5BB1"/>
    <w:rsid w:val="002E5CCB"/>
    <w:rsid w:val="002E62AC"/>
    <w:rsid w:val="002E6343"/>
    <w:rsid w:val="002E63D9"/>
    <w:rsid w:val="002E640E"/>
    <w:rsid w:val="002E6B89"/>
    <w:rsid w:val="002E6D66"/>
    <w:rsid w:val="002E7351"/>
    <w:rsid w:val="002E7404"/>
    <w:rsid w:val="002E7690"/>
    <w:rsid w:val="002E76B8"/>
    <w:rsid w:val="002E79A9"/>
    <w:rsid w:val="002E7B70"/>
    <w:rsid w:val="002E7E22"/>
    <w:rsid w:val="002F02E5"/>
    <w:rsid w:val="002F0B83"/>
    <w:rsid w:val="002F0C28"/>
    <w:rsid w:val="002F0F45"/>
    <w:rsid w:val="002F1CA1"/>
    <w:rsid w:val="002F1CB2"/>
    <w:rsid w:val="002F1E8A"/>
    <w:rsid w:val="002F1F6D"/>
    <w:rsid w:val="002F1F7E"/>
    <w:rsid w:val="002F1F95"/>
    <w:rsid w:val="002F1FA4"/>
    <w:rsid w:val="002F234D"/>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7F5"/>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8A9"/>
    <w:rsid w:val="00315D13"/>
    <w:rsid w:val="00315E0C"/>
    <w:rsid w:val="0031630F"/>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0F1"/>
    <w:rsid w:val="0032461A"/>
    <w:rsid w:val="00324B87"/>
    <w:rsid w:val="00324DF6"/>
    <w:rsid w:val="00325ACC"/>
    <w:rsid w:val="00325B7E"/>
    <w:rsid w:val="00325E86"/>
    <w:rsid w:val="00326882"/>
    <w:rsid w:val="00326957"/>
    <w:rsid w:val="00326AE2"/>
    <w:rsid w:val="00326F23"/>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6F7"/>
    <w:rsid w:val="003378DD"/>
    <w:rsid w:val="00337955"/>
    <w:rsid w:val="0033799A"/>
    <w:rsid w:val="00337F85"/>
    <w:rsid w:val="003401D3"/>
    <w:rsid w:val="0034085B"/>
    <w:rsid w:val="00340E87"/>
    <w:rsid w:val="003421F9"/>
    <w:rsid w:val="0034226D"/>
    <w:rsid w:val="0034227F"/>
    <w:rsid w:val="00342535"/>
    <w:rsid w:val="003426C6"/>
    <w:rsid w:val="003427DA"/>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3CD0"/>
    <w:rsid w:val="003545D6"/>
    <w:rsid w:val="003548D8"/>
    <w:rsid w:val="00354981"/>
    <w:rsid w:val="00354A47"/>
    <w:rsid w:val="00354E79"/>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02"/>
    <w:rsid w:val="00361CC8"/>
    <w:rsid w:val="00362569"/>
    <w:rsid w:val="003626CD"/>
    <w:rsid w:val="00362B37"/>
    <w:rsid w:val="00362C20"/>
    <w:rsid w:val="00362F00"/>
    <w:rsid w:val="00363397"/>
    <w:rsid w:val="003636CD"/>
    <w:rsid w:val="003642B2"/>
    <w:rsid w:val="003645F8"/>
    <w:rsid w:val="0036487C"/>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ED8"/>
    <w:rsid w:val="00370515"/>
    <w:rsid w:val="003705F1"/>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80F"/>
    <w:rsid w:val="003A18DD"/>
    <w:rsid w:val="003A1B54"/>
    <w:rsid w:val="003A20C8"/>
    <w:rsid w:val="003A210F"/>
    <w:rsid w:val="003A2408"/>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0A"/>
    <w:rsid w:val="003A44C0"/>
    <w:rsid w:val="003A4E43"/>
    <w:rsid w:val="003A5322"/>
    <w:rsid w:val="003A5DBC"/>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29E"/>
    <w:rsid w:val="003B4351"/>
    <w:rsid w:val="003B4E7F"/>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0A6"/>
    <w:rsid w:val="003B71B5"/>
    <w:rsid w:val="003B7D7E"/>
    <w:rsid w:val="003C0325"/>
    <w:rsid w:val="003C1012"/>
    <w:rsid w:val="003C11C9"/>
    <w:rsid w:val="003C1229"/>
    <w:rsid w:val="003C177D"/>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2E8D"/>
    <w:rsid w:val="003C3187"/>
    <w:rsid w:val="003C346D"/>
    <w:rsid w:val="003C3897"/>
    <w:rsid w:val="003C3A9D"/>
    <w:rsid w:val="003C3DFA"/>
    <w:rsid w:val="003C3F6E"/>
    <w:rsid w:val="003C4262"/>
    <w:rsid w:val="003C4267"/>
    <w:rsid w:val="003C42BF"/>
    <w:rsid w:val="003C465E"/>
    <w:rsid w:val="003C485E"/>
    <w:rsid w:val="003C4F9C"/>
    <w:rsid w:val="003C5405"/>
    <w:rsid w:val="003C54A0"/>
    <w:rsid w:val="003C599C"/>
    <w:rsid w:val="003C59C1"/>
    <w:rsid w:val="003C5D7B"/>
    <w:rsid w:val="003C5E6B"/>
    <w:rsid w:val="003C625E"/>
    <w:rsid w:val="003C6876"/>
    <w:rsid w:val="003C6C53"/>
    <w:rsid w:val="003C7209"/>
    <w:rsid w:val="003C72B6"/>
    <w:rsid w:val="003C7572"/>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B95"/>
    <w:rsid w:val="003D2C1D"/>
    <w:rsid w:val="003D2C34"/>
    <w:rsid w:val="003D2CCB"/>
    <w:rsid w:val="003D309F"/>
    <w:rsid w:val="003D3287"/>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91F"/>
    <w:rsid w:val="003F2B0A"/>
    <w:rsid w:val="003F2F21"/>
    <w:rsid w:val="003F324F"/>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76F"/>
    <w:rsid w:val="00417AB7"/>
    <w:rsid w:val="00417FBA"/>
    <w:rsid w:val="00420443"/>
    <w:rsid w:val="0042084A"/>
    <w:rsid w:val="004208AC"/>
    <w:rsid w:val="00421303"/>
    <w:rsid w:val="00421523"/>
    <w:rsid w:val="00421570"/>
    <w:rsid w:val="004216B6"/>
    <w:rsid w:val="00421AA7"/>
    <w:rsid w:val="00421DCF"/>
    <w:rsid w:val="004220FF"/>
    <w:rsid w:val="004221A3"/>
    <w:rsid w:val="00422341"/>
    <w:rsid w:val="0042259F"/>
    <w:rsid w:val="00422939"/>
    <w:rsid w:val="00422ADB"/>
    <w:rsid w:val="00422CE8"/>
    <w:rsid w:val="0042314C"/>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781"/>
    <w:rsid w:val="004257C2"/>
    <w:rsid w:val="00425889"/>
    <w:rsid w:val="004259E7"/>
    <w:rsid w:val="00425BE2"/>
    <w:rsid w:val="00425D3D"/>
    <w:rsid w:val="00425DA7"/>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41D"/>
    <w:rsid w:val="004334D0"/>
    <w:rsid w:val="00433590"/>
    <w:rsid w:val="00433600"/>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518"/>
    <w:rsid w:val="0044095F"/>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738"/>
    <w:rsid w:val="00450B7E"/>
    <w:rsid w:val="00450DB6"/>
    <w:rsid w:val="00451067"/>
    <w:rsid w:val="0045123B"/>
    <w:rsid w:val="0045131B"/>
    <w:rsid w:val="0045136B"/>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E86"/>
    <w:rsid w:val="00461916"/>
    <w:rsid w:val="00461B56"/>
    <w:rsid w:val="00461D31"/>
    <w:rsid w:val="004626F8"/>
    <w:rsid w:val="00462E60"/>
    <w:rsid w:val="00462F5D"/>
    <w:rsid w:val="00463306"/>
    <w:rsid w:val="00463378"/>
    <w:rsid w:val="0046354E"/>
    <w:rsid w:val="0046355E"/>
    <w:rsid w:val="00463E1A"/>
    <w:rsid w:val="00463FD9"/>
    <w:rsid w:val="004641FE"/>
    <w:rsid w:val="00464669"/>
    <w:rsid w:val="004646B4"/>
    <w:rsid w:val="004649F3"/>
    <w:rsid w:val="00464A88"/>
    <w:rsid w:val="00464E64"/>
    <w:rsid w:val="00464E83"/>
    <w:rsid w:val="00465001"/>
    <w:rsid w:val="00465181"/>
    <w:rsid w:val="004651A0"/>
    <w:rsid w:val="004653F2"/>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4EC4"/>
    <w:rsid w:val="00485334"/>
    <w:rsid w:val="0048540F"/>
    <w:rsid w:val="00485970"/>
    <w:rsid w:val="00485C0D"/>
    <w:rsid w:val="00485C2F"/>
    <w:rsid w:val="00486575"/>
    <w:rsid w:val="004866D0"/>
    <w:rsid w:val="004866F9"/>
    <w:rsid w:val="004867F7"/>
    <w:rsid w:val="00486B65"/>
    <w:rsid w:val="00486F13"/>
    <w:rsid w:val="00486F87"/>
    <w:rsid w:val="00487246"/>
    <w:rsid w:val="00487DE8"/>
    <w:rsid w:val="00490171"/>
    <w:rsid w:val="00490187"/>
    <w:rsid w:val="004902CB"/>
    <w:rsid w:val="004902F4"/>
    <w:rsid w:val="00490DE3"/>
    <w:rsid w:val="00490E9B"/>
    <w:rsid w:val="00491146"/>
    <w:rsid w:val="00491453"/>
    <w:rsid w:val="004917BB"/>
    <w:rsid w:val="00491959"/>
    <w:rsid w:val="00491984"/>
    <w:rsid w:val="00491CCD"/>
    <w:rsid w:val="0049214A"/>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634"/>
    <w:rsid w:val="004976CA"/>
    <w:rsid w:val="00497CBF"/>
    <w:rsid w:val="00497E22"/>
    <w:rsid w:val="00497E7A"/>
    <w:rsid w:val="00497FA4"/>
    <w:rsid w:val="004A03B8"/>
    <w:rsid w:val="004A0494"/>
    <w:rsid w:val="004A0689"/>
    <w:rsid w:val="004A0F39"/>
    <w:rsid w:val="004A12A6"/>
    <w:rsid w:val="004A1423"/>
    <w:rsid w:val="004A1561"/>
    <w:rsid w:val="004A1590"/>
    <w:rsid w:val="004A1C31"/>
    <w:rsid w:val="004A229E"/>
    <w:rsid w:val="004A242C"/>
    <w:rsid w:val="004A2432"/>
    <w:rsid w:val="004A251F"/>
    <w:rsid w:val="004A2B05"/>
    <w:rsid w:val="004A2E1B"/>
    <w:rsid w:val="004A2F9D"/>
    <w:rsid w:val="004A3045"/>
    <w:rsid w:val="004A31C9"/>
    <w:rsid w:val="004A328A"/>
    <w:rsid w:val="004A36EB"/>
    <w:rsid w:val="004A3BF1"/>
    <w:rsid w:val="004A3E42"/>
    <w:rsid w:val="004A3E98"/>
    <w:rsid w:val="004A3FD5"/>
    <w:rsid w:val="004A4715"/>
    <w:rsid w:val="004A471F"/>
    <w:rsid w:val="004A4915"/>
    <w:rsid w:val="004A4AFD"/>
    <w:rsid w:val="004A4BF4"/>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BD4"/>
    <w:rsid w:val="004B0C87"/>
    <w:rsid w:val="004B179A"/>
    <w:rsid w:val="004B1A09"/>
    <w:rsid w:val="004B1BFF"/>
    <w:rsid w:val="004B2435"/>
    <w:rsid w:val="004B276F"/>
    <w:rsid w:val="004B27F2"/>
    <w:rsid w:val="004B2A8D"/>
    <w:rsid w:val="004B2D6D"/>
    <w:rsid w:val="004B2DD1"/>
    <w:rsid w:val="004B30CC"/>
    <w:rsid w:val="004B3137"/>
    <w:rsid w:val="004B3826"/>
    <w:rsid w:val="004B3EAA"/>
    <w:rsid w:val="004B407B"/>
    <w:rsid w:val="004B49E6"/>
    <w:rsid w:val="004B4D69"/>
    <w:rsid w:val="004B53D7"/>
    <w:rsid w:val="004B54AF"/>
    <w:rsid w:val="004B5802"/>
    <w:rsid w:val="004B5BE6"/>
    <w:rsid w:val="004B5FC7"/>
    <w:rsid w:val="004B6373"/>
    <w:rsid w:val="004B63B7"/>
    <w:rsid w:val="004B66DB"/>
    <w:rsid w:val="004B682C"/>
    <w:rsid w:val="004B6CC9"/>
    <w:rsid w:val="004B733F"/>
    <w:rsid w:val="004B7769"/>
    <w:rsid w:val="004B79FF"/>
    <w:rsid w:val="004B7B85"/>
    <w:rsid w:val="004B7E50"/>
    <w:rsid w:val="004C01A8"/>
    <w:rsid w:val="004C07ED"/>
    <w:rsid w:val="004C0809"/>
    <w:rsid w:val="004C0E1E"/>
    <w:rsid w:val="004C0EAC"/>
    <w:rsid w:val="004C0F58"/>
    <w:rsid w:val="004C0F94"/>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ADA"/>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BE2"/>
    <w:rsid w:val="004D0DFE"/>
    <w:rsid w:val="004D14DE"/>
    <w:rsid w:val="004D15A0"/>
    <w:rsid w:val="004D1ACB"/>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645A"/>
    <w:rsid w:val="004D6710"/>
    <w:rsid w:val="004D68D4"/>
    <w:rsid w:val="004D6F4D"/>
    <w:rsid w:val="004D6F95"/>
    <w:rsid w:val="004D7045"/>
    <w:rsid w:val="004D72FE"/>
    <w:rsid w:val="004D7394"/>
    <w:rsid w:val="004D7452"/>
    <w:rsid w:val="004D75CD"/>
    <w:rsid w:val="004D771C"/>
    <w:rsid w:val="004D7B2E"/>
    <w:rsid w:val="004D7C2B"/>
    <w:rsid w:val="004D7E91"/>
    <w:rsid w:val="004E003A"/>
    <w:rsid w:val="004E0386"/>
    <w:rsid w:val="004E0768"/>
    <w:rsid w:val="004E09E6"/>
    <w:rsid w:val="004E0AAC"/>
    <w:rsid w:val="004E0B08"/>
    <w:rsid w:val="004E178A"/>
    <w:rsid w:val="004E1A31"/>
    <w:rsid w:val="004E1C88"/>
    <w:rsid w:val="004E2300"/>
    <w:rsid w:val="004E27A1"/>
    <w:rsid w:val="004E29C4"/>
    <w:rsid w:val="004E2A57"/>
    <w:rsid w:val="004E2C56"/>
    <w:rsid w:val="004E2D7D"/>
    <w:rsid w:val="004E2DE0"/>
    <w:rsid w:val="004E3076"/>
    <w:rsid w:val="004E32E7"/>
    <w:rsid w:val="004E3456"/>
    <w:rsid w:val="004E3711"/>
    <w:rsid w:val="004E3920"/>
    <w:rsid w:val="004E3E38"/>
    <w:rsid w:val="004E4060"/>
    <w:rsid w:val="004E409A"/>
    <w:rsid w:val="004E42D0"/>
    <w:rsid w:val="004E49DB"/>
    <w:rsid w:val="004E4B93"/>
    <w:rsid w:val="004E632E"/>
    <w:rsid w:val="004E6459"/>
    <w:rsid w:val="004E651F"/>
    <w:rsid w:val="004E6D71"/>
    <w:rsid w:val="004E7345"/>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38A"/>
    <w:rsid w:val="004F3408"/>
    <w:rsid w:val="004F365E"/>
    <w:rsid w:val="004F3FC2"/>
    <w:rsid w:val="004F407E"/>
    <w:rsid w:val="004F40EF"/>
    <w:rsid w:val="004F451C"/>
    <w:rsid w:val="004F4542"/>
    <w:rsid w:val="004F4975"/>
    <w:rsid w:val="004F4AE4"/>
    <w:rsid w:val="004F4C79"/>
    <w:rsid w:val="004F4FFB"/>
    <w:rsid w:val="004F533B"/>
    <w:rsid w:val="004F5479"/>
    <w:rsid w:val="004F5727"/>
    <w:rsid w:val="004F66BD"/>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07FC1"/>
    <w:rsid w:val="005100F5"/>
    <w:rsid w:val="0051021B"/>
    <w:rsid w:val="0051065C"/>
    <w:rsid w:val="00510C58"/>
    <w:rsid w:val="00511077"/>
    <w:rsid w:val="00511361"/>
    <w:rsid w:val="00511401"/>
    <w:rsid w:val="00511CB1"/>
    <w:rsid w:val="00511E11"/>
    <w:rsid w:val="00511F15"/>
    <w:rsid w:val="005123EF"/>
    <w:rsid w:val="0051298B"/>
    <w:rsid w:val="00512AC9"/>
    <w:rsid w:val="00512F0D"/>
    <w:rsid w:val="00512F6E"/>
    <w:rsid w:val="00513104"/>
    <w:rsid w:val="0051318C"/>
    <w:rsid w:val="0051325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471"/>
    <w:rsid w:val="005238C4"/>
    <w:rsid w:val="0052396B"/>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371"/>
    <w:rsid w:val="005314B0"/>
    <w:rsid w:val="00531517"/>
    <w:rsid w:val="005315D7"/>
    <w:rsid w:val="00531718"/>
    <w:rsid w:val="0053188F"/>
    <w:rsid w:val="00531A8E"/>
    <w:rsid w:val="00531D22"/>
    <w:rsid w:val="00531E0A"/>
    <w:rsid w:val="00531EBE"/>
    <w:rsid w:val="00531F76"/>
    <w:rsid w:val="0053222C"/>
    <w:rsid w:val="0053292A"/>
    <w:rsid w:val="00532AC2"/>
    <w:rsid w:val="00532B37"/>
    <w:rsid w:val="00532DC8"/>
    <w:rsid w:val="00532F8B"/>
    <w:rsid w:val="00533244"/>
    <w:rsid w:val="00533620"/>
    <w:rsid w:val="00533737"/>
    <w:rsid w:val="00534A9E"/>
    <w:rsid w:val="00534AE8"/>
    <w:rsid w:val="00534B05"/>
    <w:rsid w:val="0053546C"/>
    <w:rsid w:val="005355C8"/>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887"/>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C00"/>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759"/>
    <w:rsid w:val="00565887"/>
    <w:rsid w:val="00565AAE"/>
    <w:rsid w:val="00566544"/>
    <w:rsid w:val="00566546"/>
    <w:rsid w:val="00566566"/>
    <w:rsid w:val="00566608"/>
    <w:rsid w:val="005668D9"/>
    <w:rsid w:val="00566C83"/>
    <w:rsid w:val="00566F79"/>
    <w:rsid w:val="005677EA"/>
    <w:rsid w:val="00567A9F"/>
    <w:rsid w:val="00567B4B"/>
    <w:rsid w:val="00567DDE"/>
    <w:rsid w:val="00567E49"/>
    <w:rsid w:val="00570032"/>
    <w:rsid w:val="005700FE"/>
    <w:rsid w:val="005704AC"/>
    <w:rsid w:val="00570B51"/>
    <w:rsid w:val="00570CF6"/>
    <w:rsid w:val="00570DDB"/>
    <w:rsid w:val="00570E24"/>
    <w:rsid w:val="00571168"/>
    <w:rsid w:val="005713B7"/>
    <w:rsid w:val="005717F5"/>
    <w:rsid w:val="00571E95"/>
    <w:rsid w:val="00571FCC"/>
    <w:rsid w:val="00572310"/>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685"/>
    <w:rsid w:val="00577A2E"/>
    <w:rsid w:val="00577A7D"/>
    <w:rsid w:val="00577EC0"/>
    <w:rsid w:val="00577EF3"/>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93E"/>
    <w:rsid w:val="00597AD3"/>
    <w:rsid w:val="00597E0D"/>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3DB"/>
    <w:rsid w:val="005A49FA"/>
    <w:rsid w:val="005A4E75"/>
    <w:rsid w:val="005A5109"/>
    <w:rsid w:val="005A522F"/>
    <w:rsid w:val="005A588F"/>
    <w:rsid w:val="005A5E00"/>
    <w:rsid w:val="005A5FDF"/>
    <w:rsid w:val="005A60F4"/>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6B3"/>
    <w:rsid w:val="005B4D87"/>
    <w:rsid w:val="005B5032"/>
    <w:rsid w:val="005B532C"/>
    <w:rsid w:val="005B5B53"/>
    <w:rsid w:val="005B5B82"/>
    <w:rsid w:val="005B5D56"/>
    <w:rsid w:val="005B6421"/>
    <w:rsid w:val="005B688D"/>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578"/>
    <w:rsid w:val="005D48E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08F"/>
    <w:rsid w:val="005E0234"/>
    <w:rsid w:val="005E0304"/>
    <w:rsid w:val="005E0811"/>
    <w:rsid w:val="005E096B"/>
    <w:rsid w:val="005E104E"/>
    <w:rsid w:val="005E18C1"/>
    <w:rsid w:val="005E19DC"/>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E3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D63"/>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5EF3"/>
    <w:rsid w:val="006461A4"/>
    <w:rsid w:val="006466A3"/>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269"/>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5D7"/>
    <w:rsid w:val="0065775C"/>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45A3"/>
    <w:rsid w:val="006646AA"/>
    <w:rsid w:val="00664AEC"/>
    <w:rsid w:val="00664BA5"/>
    <w:rsid w:val="00664EC9"/>
    <w:rsid w:val="00665336"/>
    <w:rsid w:val="00665380"/>
    <w:rsid w:val="00665850"/>
    <w:rsid w:val="00665CAE"/>
    <w:rsid w:val="00665EDA"/>
    <w:rsid w:val="006668F0"/>
    <w:rsid w:val="00666C0E"/>
    <w:rsid w:val="00666CC4"/>
    <w:rsid w:val="00666CDC"/>
    <w:rsid w:val="00666D08"/>
    <w:rsid w:val="00667149"/>
    <w:rsid w:val="0066732C"/>
    <w:rsid w:val="006675D5"/>
    <w:rsid w:val="0066794D"/>
    <w:rsid w:val="0066796A"/>
    <w:rsid w:val="006679F5"/>
    <w:rsid w:val="00667B04"/>
    <w:rsid w:val="00667B12"/>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9F9"/>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734"/>
    <w:rsid w:val="00685931"/>
    <w:rsid w:val="006859A3"/>
    <w:rsid w:val="00685F99"/>
    <w:rsid w:val="00685FD4"/>
    <w:rsid w:val="00686567"/>
    <w:rsid w:val="00686612"/>
    <w:rsid w:val="0068661E"/>
    <w:rsid w:val="006869DA"/>
    <w:rsid w:val="00686A51"/>
    <w:rsid w:val="00686DF5"/>
    <w:rsid w:val="00686E68"/>
    <w:rsid w:val="006875B2"/>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B01"/>
    <w:rsid w:val="006A4E78"/>
    <w:rsid w:val="006A50B0"/>
    <w:rsid w:val="006A5403"/>
    <w:rsid w:val="006A59B2"/>
    <w:rsid w:val="006A5BF1"/>
    <w:rsid w:val="006A5F57"/>
    <w:rsid w:val="006A6E17"/>
    <w:rsid w:val="006A6F06"/>
    <w:rsid w:val="006A7024"/>
    <w:rsid w:val="006A7215"/>
    <w:rsid w:val="006A7602"/>
    <w:rsid w:val="006A7B68"/>
    <w:rsid w:val="006A7BEA"/>
    <w:rsid w:val="006B049C"/>
    <w:rsid w:val="006B04F8"/>
    <w:rsid w:val="006B06BF"/>
    <w:rsid w:val="006B0883"/>
    <w:rsid w:val="006B0F90"/>
    <w:rsid w:val="006B120D"/>
    <w:rsid w:val="006B123C"/>
    <w:rsid w:val="006B15C7"/>
    <w:rsid w:val="006B17E7"/>
    <w:rsid w:val="006B19E8"/>
    <w:rsid w:val="006B1A8A"/>
    <w:rsid w:val="006B1FD5"/>
    <w:rsid w:val="006B2208"/>
    <w:rsid w:val="006B24E1"/>
    <w:rsid w:val="006B2564"/>
    <w:rsid w:val="006B26A3"/>
    <w:rsid w:val="006B2C13"/>
    <w:rsid w:val="006B317E"/>
    <w:rsid w:val="006B33E5"/>
    <w:rsid w:val="006B3B43"/>
    <w:rsid w:val="006B3CB9"/>
    <w:rsid w:val="006B415B"/>
    <w:rsid w:val="006B4251"/>
    <w:rsid w:val="006B46B1"/>
    <w:rsid w:val="006B4761"/>
    <w:rsid w:val="006B4BED"/>
    <w:rsid w:val="006B555A"/>
    <w:rsid w:val="006B55B1"/>
    <w:rsid w:val="006B58B9"/>
    <w:rsid w:val="006B600A"/>
    <w:rsid w:val="006B6635"/>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5BC"/>
    <w:rsid w:val="006C3AD8"/>
    <w:rsid w:val="006C4128"/>
    <w:rsid w:val="006C42DB"/>
    <w:rsid w:val="006C4438"/>
    <w:rsid w:val="006C4516"/>
    <w:rsid w:val="006C453A"/>
    <w:rsid w:val="006C455E"/>
    <w:rsid w:val="006C4C3E"/>
    <w:rsid w:val="006C503E"/>
    <w:rsid w:val="006C5152"/>
    <w:rsid w:val="006C51C8"/>
    <w:rsid w:val="006C587C"/>
    <w:rsid w:val="006C5958"/>
    <w:rsid w:val="006C5B4F"/>
    <w:rsid w:val="006C5BC4"/>
    <w:rsid w:val="006C5D6E"/>
    <w:rsid w:val="006C5F43"/>
    <w:rsid w:val="006C60A3"/>
    <w:rsid w:val="006C6339"/>
    <w:rsid w:val="006C643C"/>
    <w:rsid w:val="006C66C0"/>
    <w:rsid w:val="006C6E3A"/>
    <w:rsid w:val="006C6F04"/>
    <w:rsid w:val="006C6FD7"/>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2D"/>
    <w:rsid w:val="006D2EAB"/>
    <w:rsid w:val="006D344D"/>
    <w:rsid w:val="006D3BE1"/>
    <w:rsid w:val="006D40E8"/>
    <w:rsid w:val="006D41DB"/>
    <w:rsid w:val="006D4604"/>
    <w:rsid w:val="006D48FC"/>
    <w:rsid w:val="006D490D"/>
    <w:rsid w:val="006D4AC2"/>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9F6"/>
    <w:rsid w:val="006D7CFF"/>
    <w:rsid w:val="006D7EB0"/>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76E"/>
    <w:rsid w:val="006E799D"/>
    <w:rsid w:val="006E7AD6"/>
    <w:rsid w:val="006E7AFA"/>
    <w:rsid w:val="006F01CE"/>
    <w:rsid w:val="006F03FB"/>
    <w:rsid w:val="006F0593"/>
    <w:rsid w:val="006F05EF"/>
    <w:rsid w:val="006F06C8"/>
    <w:rsid w:val="006F0B33"/>
    <w:rsid w:val="006F0D33"/>
    <w:rsid w:val="006F0F1B"/>
    <w:rsid w:val="006F1064"/>
    <w:rsid w:val="006F1437"/>
    <w:rsid w:val="006F1550"/>
    <w:rsid w:val="006F15E2"/>
    <w:rsid w:val="006F1675"/>
    <w:rsid w:val="006F1AA6"/>
    <w:rsid w:val="006F1D80"/>
    <w:rsid w:val="006F1EB7"/>
    <w:rsid w:val="006F2052"/>
    <w:rsid w:val="006F23BF"/>
    <w:rsid w:val="006F2525"/>
    <w:rsid w:val="006F266F"/>
    <w:rsid w:val="006F29A2"/>
    <w:rsid w:val="006F2DF7"/>
    <w:rsid w:val="006F343B"/>
    <w:rsid w:val="006F39F9"/>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6A"/>
    <w:rsid w:val="00700274"/>
    <w:rsid w:val="007002CE"/>
    <w:rsid w:val="00700528"/>
    <w:rsid w:val="00700A59"/>
    <w:rsid w:val="00701215"/>
    <w:rsid w:val="007017C2"/>
    <w:rsid w:val="00701FA6"/>
    <w:rsid w:val="007020FF"/>
    <w:rsid w:val="007025CB"/>
    <w:rsid w:val="0070281D"/>
    <w:rsid w:val="00702D3A"/>
    <w:rsid w:val="00702D5F"/>
    <w:rsid w:val="00703058"/>
    <w:rsid w:val="0070321F"/>
    <w:rsid w:val="007034AA"/>
    <w:rsid w:val="00703A03"/>
    <w:rsid w:val="00703C9D"/>
    <w:rsid w:val="00703D71"/>
    <w:rsid w:val="00703E64"/>
    <w:rsid w:val="00703EC8"/>
    <w:rsid w:val="00703ED1"/>
    <w:rsid w:val="0070421E"/>
    <w:rsid w:val="007044BC"/>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27"/>
    <w:rsid w:val="0072717A"/>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80B"/>
    <w:rsid w:val="00733C9D"/>
    <w:rsid w:val="007341EC"/>
    <w:rsid w:val="00734302"/>
    <w:rsid w:val="00734B20"/>
    <w:rsid w:val="00734EBE"/>
    <w:rsid w:val="007355D9"/>
    <w:rsid w:val="00735791"/>
    <w:rsid w:val="007357D1"/>
    <w:rsid w:val="007358F0"/>
    <w:rsid w:val="007358F6"/>
    <w:rsid w:val="00735B5F"/>
    <w:rsid w:val="00735CDC"/>
    <w:rsid w:val="007361DC"/>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442"/>
    <w:rsid w:val="0074076A"/>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D4D"/>
    <w:rsid w:val="00744EA0"/>
    <w:rsid w:val="007451D4"/>
    <w:rsid w:val="00745280"/>
    <w:rsid w:val="007457B4"/>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ABC"/>
    <w:rsid w:val="00753C33"/>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5F3D"/>
    <w:rsid w:val="007560DF"/>
    <w:rsid w:val="00756958"/>
    <w:rsid w:val="00756B5D"/>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FDA"/>
    <w:rsid w:val="0076205D"/>
    <w:rsid w:val="0076205E"/>
    <w:rsid w:val="007621FF"/>
    <w:rsid w:val="0076235B"/>
    <w:rsid w:val="00762906"/>
    <w:rsid w:val="007629A0"/>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CC3"/>
    <w:rsid w:val="00780F73"/>
    <w:rsid w:val="007811DC"/>
    <w:rsid w:val="0078135A"/>
    <w:rsid w:val="0078193F"/>
    <w:rsid w:val="0078199D"/>
    <w:rsid w:val="007820FA"/>
    <w:rsid w:val="0078237B"/>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83B"/>
    <w:rsid w:val="00784A47"/>
    <w:rsid w:val="00784C7E"/>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72BF"/>
    <w:rsid w:val="007977B8"/>
    <w:rsid w:val="007977FC"/>
    <w:rsid w:val="007A0048"/>
    <w:rsid w:val="007A0454"/>
    <w:rsid w:val="007A06FC"/>
    <w:rsid w:val="007A0965"/>
    <w:rsid w:val="007A0BC2"/>
    <w:rsid w:val="007A0C54"/>
    <w:rsid w:val="007A0D8E"/>
    <w:rsid w:val="007A1C9F"/>
    <w:rsid w:val="007A1E25"/>
    <w:rsid w:val="007A1F44"/>
    <w:rsid w:val="007A228D"/>
    <w:rsid w:val="007A23FF"/>
    <w:rsid w:val="007A2581"/>
    <w:rsid w:val="007A259E"/>
    <w:rsid w:val="007A27EB"/>
    <w:rsid w:val="007A295B"/>
    <w:rsid w:val="007A298F"/>
    <w:rsid w:val="007A2B42"/>
    <w:rsid w:val="007A2FC3"/>
    <w:rsid w:val="007A3078"/>
    <w:rsid w:val="007A3347"/>
    <w:rsid w:val="007A3424"/>
    <w:rsid w:val="007A35EF"/>
    <w:rsid w:val="007A3D65"/>
    <w:rsid w:val="007A41C7"/>
    <w:rsid w:val="007A42C0"/>
    <w:rsid w:val="007A43A2"/>
    <w:rsid w:val="007A4464"/>
    <w:rsid w:val="007A4C16"/>
    <w:rsid w:val="007A4CE3"/>
    <w:rsid w:val="007A4D04"/>
    <w:rsid w:val="007A4E39"/>
    <w:rsid w:val="007A5554"/>
    <w:rsid w:val="007A58D9"/>
    <w:rsid w:val="007A596E"/>
    <w:rsid w:val="007A599B"/>
    <w:rsid w:val="007A5B7F"/>
    <w:rsid w:val="007A5E36"/>
    <w:rsid w:val="007A63D5"/>
    <w:rsid w:val="007A644A"/>
    <w:rsid w:val="007A690F"/>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40"/>
    <w:rsid w:val="007B513F"/>
    <w:rsid w:val="007B52CD"/>
    <w:rsid w:val="007B56BA"/>
    <w:rsid w:val="007B58F4"/>
    <w:rsid w:val="007B5A81"/>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BDF"/>
    <w:rsid w:val="007C3012"/>
    <w:rsid w:val="007C3267"/>
    <w:rsid w:val="007C3598"/>
    <w:rsid w:val="007C3FA8"/>
    <w:rsid w:val="007C4446"/>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202"/>
    <w:rsid w:val="007D7458"/>
    <w:rsid w:val="007D75E2"/>
    <w:rsid w:val="007D79B1"/>
    <w:rsid w:val="007D7A19"/>
    <w:rsid w:val="007D7AF0"/>
    <w:rsid w:val="007D7F4D"/>
    <w:rsid w:val="007E00B4"/>
    <w:rsid w:val="007E054B"/>
    <w:rsid w:val="007E09C0"/>
    <w:rsid w:val="007E0AB6"/>
    <w:rsid w:val="007E0BFD"/>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31"/>
    <w:rsid w:val="007E4AC3"/>
    <w:rsid w:val="007E4C88"/>
    <w:rsid w:val="007E53BE"/>
    <w:rsid w:val="007E5790"/>
    <w:rsid w:val="007E5816"/>
    <w:rsid w:val="007E585E"/>
    <w:rsid w:val="007E5D7D"/>
    <w:rsid w:val="007E6B84"/>
    <w:rsid w:val="007E6CDB"/>
    <w:rsid w:val="007E6D69"/>
    <w:rsid w:val="007E7067"/>
    <w:rsid w:val="007E7717"/>
    <w:rsid w:val="007E781D"/>
    <w:rsid w:val="007E7C00"/>
    <w:rsid w:val="007E7DDF"/>
    <w:rsid w:val="007F00BC"/>
    <w:rsid w:val="007F05B8"/>
    <w:rsid w:val="007F0E71"/>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875"/>
    <w:rsid w:val="00802A5F"/>
    <w:rsid w:val="00802D4B"/>
    <w:rsid w:val="00802E74"/>
    <w:rsid w:val="00802F97"/>
    <w:rsid w:val="00803343"/>
    <w:rsid w:val="00803404"/>
    <w:rsid w:val="00803471"/>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7"/>
    <w:rsid w:val="00806E1A"/>
    <w:rsid w:val="00806EB4"/>
    <w:rsid w:val="008070AC"/>
    <w:rsid w:val="00807F62"/>
    <w:rsid w:val="00807F70"/>
    <w:rsid w:val="0081006E"/>
    <w:rsid w:val="0081010B"/>
    <w:rsid w:val="008101C4"/>
    <w:rsid w:val="008101FD"/>
    <w:rsid w:val="0081045D"/>
    <w:rsid w:val="008106A8"/>
    <w:rsid w:val="00810A04"/>
    <w:rsid w:val="00810A1E"/>
    <w:rsid w:val="00810B5F"/>
    <w:rsid w:val="00810CDB"/>
    <w:rsid w:val="00810D8D"/>
    <w:rsid w:val="00811010"/>
    <w:rsid w:val="008112BB"/>
    <w:rsid w:val="00811835"/>
    <w:rsid w:val="00812090"/>
    <w:rsid w:val="00812180"/>
    <w:rsid w:val="008122CC"/>
    <w:rsid w:val="008123A6"/>
    <w:rsid w:val="00812589"/>
    <w:rsid w:val="00812767"/>
    <w:rsid w:val="00812B1B"/>
    <w:rsid w:val="0081327E"/>
    <w:rsid w:val="00813DE6"/>
    <w:rsid w:val="0081449A"/>
    <w:rsid w:val="00814565"/>
    <w:rsid w:val="00814801"/>
    <w:rsid w:val="00814A06"/>
    <w:rsid w:val="00814ED9"/>
    <w:rsid w:val="0081505C"/>
    <w:rsid w:val="008157C3"/>
    <w:rsid w:val="008157E8"/>
    <w:rsid w:val="0081581D"/>
    <w:rsid w:val="0081699B"/>
    <w:rsid w:val="00816F50"/>
    <w:rsid w:val="008170D2"/>
    <w:rsid w:val="008172BE"/>
    <w:rsid w:val="0081735F"/>
    <w:rsid w:val="008177C3"/>
    <w:rsid w:val="00817B71"/>
    <w:rsid w:val="00817D23"/>
    <w:rsid w:val="00817D32"/>
    <w:rsid w:val="00817D9A"/>
    <w:rsid w:val="00817DAA"/>
    <w:rsid w:val="00817FBA"/>
    <w:rsid w:val="00820184"/>
    <w:rsid w:val="00820244"/>
    <w:rsid w:val="00820F07"/>
    <w:rsid w:val="008216DB"/>
    <w:rsid w:val="008221B3"/>
    <w:rsid w:val="0082248E"/>
    <w:rsid w:val="008224CB"/>
    <w:rsid w:val="00822508"/>
    <w:rsid w:val="00822565"/>
    <w:rsid w:val="0082281A"/>
    <w:rsid w:val="008228EA"/>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391"/>
    <w:rsid w:val="00830721"/>
    <w:rsid w:val="00830DC3"/>
    <w:rsid w:val="0083100A"/>
    <w:rsid w:val="00831555"/>
    <w:rsid w:val="008317C0"/>
    <w:rsid w:val="008319F4"/>
    <w:rsid w:val="00831F52"/>
    <w:rsid w:val="00832154"/>
    <w:rsid w:val="008321DD"/>
    <w:rsid w:val="00832256"/>
    <w:rsid w:val="00832299"/>
    <w:rsid w:val="0083240A"/>
    <w:rsid w:val="0083266D"/>
    <w:rsid w:val="00832DEA"/>
    <w:rsid w:val="00832ED7"/>
    <w:rsid w:val="00832F5C"/>
    <w:rsid w:val="00832FD0"/>
    <w:rsid w:val="00833C32"/>
    <w:rsid w:val="00833C56"/>
    <w:rsid w:val="00833E09"/>
    <w:rsid w:val="008349FA"/>
    <w:rsid w:val="00834BD2"/>
    <w:rsid w:val="008350FB"/>
    <w:rsid w:val="00835410"/>
    <w:rsid w:val="008359E0"/>
    <w:rsid w:val="00835FE5"/>
    <w:rsid w:val="00836028"/>
    <w:rsid w:val="00836E70"/>
    <w:rsid w:val="00836F92"/>
    <w:rsid w:val="008371CE"/>
    <w:rsid w:val="008376F6"/>
    <w:rsid w:val="008377EA"/>
    <w:rsid w:val="00837A73"/>
    <w:rsid w:val="00837C94"/>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A4"/>
    <w:rsid w:val="00842B77"/>
    <w:rsid w:val="00842E70"/>
    <w:rsid w:val="00842EAA"/>
    <w:rsid w:val="0084309F"/>
    <w:rsid w:val="00843431"/>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1132"/>
    <w:rsid w:val="00851581"/>
    <w:rsid w:val="008516BD"/>
    <w:rsid w:val="00851A7A"/>
    <w:rsid w:val="00851B01"/>
    <w:rsid w:val="008524D2"/>
    <w:rsid w:val="0085268A"/>
    <w:rsid w:val="008526A1"/>
    <w:rsid w:val="0085284E"/>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369"/>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390"/>
    <w:rsid w:val="0086275E"/>
    <w:rsid w:val="00862F3F"/>
    <w:rsid w:val="0086303C"/>
    <w:rsid w:val="0086312C"/>
    <w:rsid w:val="0086340B"/>
    <w:rsid w:val="008636DA"/>
    <w:rsid w:val="00863841"/>
    <w:rsid w:val="0086404D"/>
    <w:rsid w:val="008643BA"/>
    <w:rsid w:val="00864409"/>
    <w:rsid w:val="00864440"/>
    <w:rsid w:val="008647EC"/>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370"/>
    <w:rsid w:val="008753B8"/>
    <w:rsid w:val="008756A4"/>
    <w:rsid w:val="00875EA3"/>
    <w:rsid w:val="00875F73"/>
    <w:rsid w:val="0087601F"/>
    <w:rsid w:val="00876257"/>
    <w:rsid w:val="00876537"/>
    <w:rsid w:val="00876540"/>
    <w:rsid w:val="00876760"/>
    <w:rsid w:val="0087701C"/>
    <w:rsid w:val="0087766D"/>
    <w:rsid w:val="008778F9"/>
    <w:rsid w:val="0088090C"/>
    <w:rsid w:val="00880A29"/>
    <w:rsid w:val="00880C7F"/>
    <w:rsid w:val="00880C8B"/>
    <w:rsid w:val="00880DFE"/>
    <w:rsid w:val="00880F30"/>
    <w:rsid w:val="0088166A"/>
    <w:rsid w:val="008823CF"/>
    <w:rsid w:val="008823E2"/>
    <w:rsid w:val="0088276C"/>
    <w:rsid w:val="0088293E"/>
    <w:rsid w:val="00882A77"/>
    <w:rsid w:val="00882C18"/>
    <w:rsid w:val="008833E8"/>
    <w:rsid w:val="0088362D"/>
    <w:rsid w:val="008837E1"/>
    <w:rsid w:val="008838D5"/>
    <w:rsid w:val="00883DAB"/>
    <w:rsid w:val="00883F6D"/>
    <w:rsid w:val="00884268"/>
    <w:rsid w:val="00884289"/>
    <w:rsid w:val="00884B2C"/>
    <w:rsid w:val="00884B5E"/>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76E"/>
    <w:rsid w:val="008917E0"/>
    <w:rsid w:val="00891A68"/>
    <w:rsid w:val="00891EA3"/>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5CB"/>
    <w:rsid w:val="0089473D"/>
    <w:rsid w:val="008949DF"/>
    <w:rsid w:val="008950FE"/>
    <w:rsid w:val="008951DB"/>
    <w:rsid w:val="008952E6"/>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581"/>
    <w:rsid w:val="008A66D9"/>
    <w:rsid w:val="008A6A8A"/>
    <w:rsid w:val="008A6BA5"/>
    <w:rsid w:val="008A6C83"/>
    <w:rsid w:val="008A73B2"/>
    <w:rsid w:val="008A7E32"/>
    <w:rsid w:val="008B0187"/>
    <w:rsid w:val="008B043F"/>
    <w:rsid w:val="008B0808"/>
    <w:rsid w:val="008B0AEC"/>
    <w:rsid w:val="008B0E28"/>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A8D"/>
    <w:rsid w:val="008D6D7B"/>
    <w:rsid w:val="008D717A"/>
    <w:rsid w:val="008D74ED"/>
    <w:rsid w:val="008D7BA0"/>
    <w:rsid w:val="008D7D93"/>
    <w:rsid w:val="008D7EB7"/>
    <w:rsid w:val="008E0458"/>
    <w:rsid w:val="008E0716"/>
    <w:rsid w:val="008E0783"/>
    <w:rsid w:val="008E099C"/>
    <w:rsid w:val="008E0BA3"/>
    <w:rsid w:val="008E0EB8"/>
    <w:rsid w:val="008E10A6"/>
    <w:rsid w:val="008E1271"/>
    <w:rsid w:val="008E1C61"/>
    <w:rsid w:val="008E1DFB"/>
    <w:rsid w:val="008E1F0B"/>
    <w:rsid w:val="008E2251"/>
    <w:rsid w:val="008E24B3"/>
    <w:rsid w:val="008E24CA"/>
    <w:rsid w:val="008E26C0"/>
    <w:rsid w:val="008E287F"/>
    <w:rsid w:val="008E28F6"/>
    <w:rsid w:val="008E291C"/>
    <w:rsid w:val="008E2F6E"/>
    <w:rsid w:val="008E3211"/>
    <w:rsid w:val="008E38AD"/>
    <w:rsid w:val="008E3926"/>
    <w:rsid w:val="008E395B"/>
    <w:rsid w:val="008E3EEC"/>
    <w:rsid w:val="008E40E5"/>
    <w:rsid w:val="008E4514"/>
    <w:rsid w:val="008E4BC6"/>
    <w:rsid w:val="008E5034"/>
    <w:rsid w:val="008E53FD"/>
    <w:rsid w:val="008E54FA"/>
    <w:rsid w:val="008E5BF2"/>
    <w:rsid w:val="008E5C81"/>
    <w:rsid w:val="008E6272"/>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67C"/>
    <w:rsid w:val="0091088D"/>
    <w:rsid w:val="00910B58"/>
    <w:rsid w:val="00910D61"/>
    <w:rsid w:val="00910F4E"/>
    <w:rsid w:val="00910FC9"/>
    <w:rsid w:val="00911472"/>
    <w:rsid w:val="0091151D"/>
    <w:rsid w:val="009115B4"/>
    <w:rsid w:val="009118E0"/>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139"/>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1A"/>
    <w:rsid w:val="009355A2"/>
    <w:rsid w:val="00935ACA"/>
    <w:rsid w:val="00935C6B"/>
    <w:rsid w:val="00935F9E"/>
    <w:rsid w:val="009367C2"/>
    <w:rsid w:val="0093680B"/>
    <w:rsid w:val="00936A21"/>
    <w:rsid w:val="00936AB9"/>
    <w:rsid w:val="00936CE8"/>
    <w:rsid w:val="00936D98"/>
    <w:rsid w:val="009372D4"/>
    <w:rsid w:val="00937590"/>
    <w:rsid w:val="009377AB"/>
    <w:rsid w:val="00937A9E"/>
    <w:rsid w:val="00937D85"/>
    <w:rsid w:val="00937E0C"/>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48D"/>
    <w:rsid w:val="00950FC9"/>
    <w:rsid w:val="009510DE"/>
    <w:rsid w:val="00951167"/>
    <w:rsid w:val="00951660"/>
    <w:rsid w:val="0095167F"/>
    <w:rsid w:val="0095175D"/>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F2"/>
    <w:rsid w:val="00962B73"/>
    <w:rsid w:val="009631FE"/>
    <w:rsid w:val="0096341C"/>
    <w:rsid w:val="00963639"/>
    <w:rsid w:val="00963B92"/>
    <w:rsid w:val="00963E25"/>
    <w:rsid w:val="0096450F"/>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331"/>
    <w:rsid w:val="0097133A"/>
    <w:rsid w:val="00971488"/>
    <w:rsid w:val="0097228D"/>
    <w:rsid w:val="00972423"/>
    <w:rsid w:val="009724EA"/>
    <w:rsid w:val="00972546"/>
    <w:rsid w:val="00972929"/>
    <w:rsid w:val="00972AF1"/>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687"/>
    <w:rsid w:val="0097775D"/>
    <w:rsid w:val="009778B6"/>
    <w:rsid w:val="0097791F"/>
    <w:rsid w:val="00977982"/>
    <w:rsid w:val="009779A8"/>
    <w:rsid w:val="00977AF5"/>
    <w:rsid w:val="00977BA7"/>
    <w:rsid w:val="00977CF1"/>
    <w:rsid w:val="00980371"/>
    <w:rsid w:val="0098092F"/>
    <w:rsid w:val="009809CE"/>
    <w:rsid w:val="00981658"/>
    <w:rsid w:val="0098194F"/>
    <w:rsid w:val="009819F0"/>
    <w:rsid w:val="00981A96"/>
    <w:rsid w:val="00981ACB"/>
    <w:rsid w:val="00981C99"/>
    <w:rsid w:val="009822D8"/>
    <w:rsid w:val="009826C8"/>
    <w:rsid w:val="00982BA6"/>
    <w:rsid w:val="00982D45"/>
    <w:rsid w:val="00983454"/>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43"/>
    <w:rsid w:val="009868A1"/>
    <w:rsid w:val="0098693D"/>
    <w:rsid w:val="00986E7F"/>
    <w:rsid w:val="00987536"/>
    <w:rsid w:val="009878AA"/>
    <w:rsid w:val="009878B0"/>
    <w:rsid w:val="00990063"/>
    <w:rsid w:val="00990BD5"/>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513"/>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A0"/>
    <w:rsid w:val="009A6FE5"/>
    <w:rsid w:val="009A7177"/>
    <w:rsid w:val="009A71E8"/>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BFB"/>
    <w:rsid w:val="009B3E58"/>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828"/>
    <w:rsid w:val="009B7937"/>
    <w:rsid w:val="009B7B5F"/>
    <w:rsid w:val="009B7DA4"/>
    <w:rsid w:val="009C0074"/>
    <w:rsid w:val="009C0231"/>
    <w:rsid w:val="009C03BF"/>
    <w:rsid w:val="009C0564"/>
    <w:rsid w:val="009C0ACC"/>
    <w:rsid w:val="009C0BC4"/>
    <w:rsid w:val="009C0CDD"/>
    <w:rsid w:val="009C1449"/>
    <w:rsid w:val="009C19A9"/>
    <w:rsid w:val="009C1DAB"/>
    <w:rsid w:val="009C2151"/>
    <w:rsid w:val="009C2384"/>
    <w:rsid w:val="009C2685"/>
    <w:rsid w:val="009C2A20"/>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5EE"/>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627"/>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416"/>
    <w:rsid w:val="009E2671"/>
    <w:rsid w:val="009E2807"/>
    <w:rsid w:val="009E2974"/>
    <w:rsid w:val="009E29D9"/>
    <w:rsid w:val="009E2AE4"/>
    <w:rsid w:val="009E2D34"/>
    <w:rsid w:val="009E32AD"/>
    <w:rsid w:val="009E3AFD"/>
    <w:rsid w:val="009E3BE3"/>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0CEA"/>
    <w:rsid w:val="009F1096"/>
    <w:rsid w:val="009F10AD"/>
    <w:rsid w:val="009F10DE"/>
    <w:rsid w:val="009F150E"/>
    <w:rsid w:val="009F16FD"/>
    <w:rsid w:val="009F199E"/>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A5"/>
    <w:rsid w:val="00A024A7"/>
    <w:rsid w:val="00A02634"/>
    <w:rsid w:val="00A02D73"/>
    <w:rsid w:val="00A0306D"/>
    <w:rsid w:val="00A0323D"/>
    <w:rsid w:val="00A0362E"/>
    <w:rsid w:val="00A0370F"/>
    <w:rsid w:val="00A03882"/>
    <w:rsid w:val="00A03A22"/>
    <w:rsid w:val="00A04616"/>
    <w:rsid w:val="00A04634"/>
    <w:rsid w:val="00A0498A"/>
    <w:rsid w:val="00A04DE8"/>
    <w:rsid w:val="00A04E7E"/>
    <w:rsid w:val="00A05193"/>
    <w:rsid w:val="00A05205"/>
    <w:rsid w:val="00A0536E"/>
    <w:rsid w:val="00A0556D"/>
    <w:rsid w:val="00A059E0"/>
    <w:rsid w:val="00A06119"/>
    <w:rsid w:val="00A062E1"/>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926"/>
    <w:rsid w:val="00A15036"/>
    <w:rsid w:val="00A1566A"/>
    <w:rsid w:val="00A1601C"/>
    <w:rsid w:val="00A16471"/>
    <w:rsid w:val="00A165BF"/>
    <w:rsid w:val="00A17077"/>
    <w:rsid w:val="00A170EF"/>
    <w:rsid w:val="00A172E8"/>
    <w:rsid w:val="00A1798C"/>
    <w:rsid w:val="00A179FF"/>
    <w:rsid w:val="00A206C8"/>
    <w:rsid w:val="00A207C1"/>
    <w:rsid w:val="00A20BDB"/>
    <w:rsid w:val="00A213C7"/>
    <w:rsid w:val="00A2142A"/>
    <w:rsid w:val="00A214F4"/>
    <w:rsid w:val="00A217C6"/>
    <w:rsid w:val="00A21A36"/>
    <w:rsid w:val="00A21BC9"/>
    <w:rsid w:val="00A21C31"/>
    <w:rsid w:val="00A21C87"/>
    <w:rsid w:val="00A22090"/>
    <w:rsid w:val="00A22446"/>
    <w:rsid w:val="00A226EC"/>
    <w:rsid w:val="00A22909"/>
    <w:rsid w:val="00A229AD"/>
    <w:rsid w:val="00A22B36"/>
    <w:rsid w:val="00A22DF7"/>
    <w:rsid w:val="00A233B1"/>
    <w:rsid w:val="00A23859"/>
    <w:rsid w:val="00A2402C"/>
    <w:rsid w:val="00A242C3"/>
    <w:rsid w:val="00A24922"/>
    <w:rsid w:val="00A25294"/>
    <w:rsid w:val="00A253FC"/>
    <w:rsid w:val="00A254EE"/>
    <w:rsid w:val="00A2575C"/>
    <w:rsid w:val="00A2590E"/>
    <w:rsid w:val="00A25BE7"/>
    <w:rsid w:val="00A260D1"/>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32F"/>
    <w:rsid w:val="00A4657D"/>
    <w:rsid w:val="00A467E7"/>
    <w:rsid w:val="00A469AF"/>
    <w:rsid w:val="00A46DB0"/>
    <w:rsid w:val="00A472A0"/>
    <w:rsid w:val="00A4744F"/>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89A"/>
    <w:rsid w:val="00A538E9"/>
    <w:rsid w:val="00A53F55"/>
    <w:rsid w:val="00A5403C"/>
    <w:rsid w:val="00A5417B"/>
    <w:rsid w:val="00A54599"/>
    <w:rsid w:val="00A5476D"/>
    <w:rsid w:val="00A549E2"/>
    <w:rsid w:val="00A54B82"/>
    <w:rsid w:val="00A54C0D"/>
    <w:rsid w:val="00A54E42"/>
    <w:rsid w:val="00A5565B"/>
    <w:rsid w:val="00A55697"/>
    <w:rsid w:val="00A5580F"/>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22"/>
    <w:rsid w:val="00A65178"/>
    <w:rsid w:val="00A654E1"/>
    <w:rsid w:val="00A65500"/>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702D6"/>
    <w:rsid w:val="00A7058B"/>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CC1"/>
    <w:rsid w:val="00A75E88"/>
    <w:rsid w:val="00A7664A"/>
    <w:rsid w:val="00A76AA9"/>
    <w:rsid w:val="00A76AB2"/>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CDF"/>
    <w:rsid w:val="00A94D6A"/>
    <w:rsid w:val="00A94F4D"/>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D4D"/>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022"/>
    <w:rsid w:val="00AB6237"/>
    <w:rsid w:val="00AB665D"/>
    <w:rsid w:val="00AB721B"/>
    <w:rsid w:val="00AB725F"/>
    <w:rsid w:val="00AB7328"/>
    <w:rsid w:val="00AB758C"/>
    <w:rsid w:val="00AB7601"/>
    <w:rsid w:val="00AB7FA2"/>
    <w:rsid w:val="00AB7FCB"/>
    <w:rsid w:val="00AC006D"/>
    <w:rsid w:val="00AC0095"/>
    <w:rsid w:val="00AC0587"/>
    <w:rsid w:val="00AC068F"/>
    <w:rsid w:val="00AC0705"/>
    <w:rsid w:val="00AC0F3F"/>
    <w:rsid w:val="00AC109B"/>
    <w:rsid w:val="00AC1184"/>
    <w:rsid w:val="00AC12BC"/>
    <w:rsid w:val="00AC178E"/>
    <w:rsid w:val="00AC194E"/>
    <w:rsid w:val="00AC22FA"/>
    <w:rsid w:val="00AC268E"/>
    <w:rsid w:val="00AC2739"/>
    <w:rsid w:val="00AC2EC3"/>
    <w:rsid w:val="00AC32FC"/>
    <w:rsid w:val="00AC356E"/>
    <w:rsid w:val="00AC3E0A"/>
    <w:rsid w:val="00AC44F4"/>
    <w:rsid w:val="00AC4903"/>
    <w:rsid w:val="00AC4ABE"/>
    <w:rsid w:val="00AC5243"/>
    <w:rsid w:val="00AC5548"/>
    <w:rsid w:val="00AC55DE"/>
    <w:rsid w:val="00AC588D"/>
    <w:rsid w:val="00AC63D7"/>
    <w:rsid w:val="00AC6B0F"/>
    <w:rsid w:val="00AC6EBE"/>
    <w:rsid w:val="00AC71DB"/>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015"/>
    <w:rsid w:val="00AD51A2"/>
    <w:rsid w:val="00AD542F"/>
    <w:rsid w:val="00AD54D4"/>
    <w:rsid w:val="00AD5767"/>
    <w:rsid w:val="00AD5854"/>
    <w:rsid w:val="00AD5BEB"/>
    <w:rsid w:val="00AD60F6"/>
    <w:rsid w:val="00AD64D9"/>
    <w:rsid w:val="00AD6609"/>
    <w:rsid w:val="00AD6A9C"/>
    <w:rsid w:val="00AD6F39"/>
    <w:rsid w:val="00AD71D5"/>
    <w:rsid w:val="00AD7273"/>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2AB4"/>
    <w:rsid w:val="00AF3313"/>
    <w:rsid w:val="00AF3522"/>
    <w:rsid w:val="00AF3DBB"/>
    <w:rsid w:val="00AF3DDD"/>
    <w:rsid w:val="00AF40BC"/>
    <w:rsid w:val="00AF456D"/>
    <w:rsid w:val="00AF4774"/>
    <w:rsid w:val="00AF47B0"/>
    <w:rsid w:val="00AF47EB"/>
    <w:rsid w:val="00AF4803"/>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FCC"/>
    <w:rsid w:val="00B131A6"/>
    <w:rsid w:val="00B13700"/>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30"/>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EED"/>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B6"/>
    <w:rsid w:val="00B4570F"/>
    <w:rsid w:val="00B45876"/>
    <w:rsid w:val="00B458A1"/>
    <w:rsid w:val="00B45B16"/>
    <w:rsid w:val="00B45E83"/>
    <w:rsid w:val="00B45E96"/>
    <w:rsid w:val="00B4611B"/>
    <w:rsid w:val="00B469C7"/>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710A"/>
    <w:rsid w:val="00B57391"/>
    <w:rsid w:val="00B574D2"/>
    <w:rsid w:val="00B574DA"/>
    <w:rsid w:val="00B57777"/>
    <w:rsid w:val="00B577A7"/>
    <w:rsid w:val="00B57828"/>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2F5E"/>
    <w:rsid w:val="00B633E6"/>
    <w:rsid w:val="00B63A44"/>
    <w:rsid w:val="00B63C32"/>
    <w:rsid w:val="00B63FE5"/>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7E5"/>
    <w:rsid w:val="00B7589F"/>
    <w:rsid w:val="00B7598B"/>
    <w:rsid w:val="00B75CE5"/>
    <w:rsid w:val="00B75E43"/>
    <w:rsid w:val="00B75EAC"/>
    <w:rsid w:val="00B7604C"/>
    <w:rsid w:val="00B7651F"/>
    <w:rsid w:val="00B7652C"/>
    <w:rsid w:val="00B7661D"/>
    <w:rsid w:val="00B7668E"/>
    <w:rsid w:val="00B766BF"/>
    <w:rsid w:val="00B76B62"/>
    <w:rsid w:val="00B76D54"/>
    <w:rsid w:val="00B76E94"/>
    <w:rsid w:val="00B76F93"/>
    <w:rsid w:val="00B76FA6"/>
    <w:rsid w:val="00B77193"/>
    <w:rsid w:val="00B77379"/>
    <w:rsid w:val="00B7764E"/>
    <w:rsid w:val="00B779C5"/>
    <w:rsid w:val="00B779CD"/>
    <w:rsid w:val="00B77B45"/>
    <w:rsid w:val="00B8014F"/>
    <w:rsid w:val="00B8029E"/>
    <w:rsid w:val="00B80910"/>
    <w:rsid w:val="00B809F8"/>
    <w:rsid w:val="00B80B20"/>
    <w:rsid w:val="00B80BC7"/>
    <w:rsid w:val="00B81186"/>
    <w:rsid w:val="00B81198"/>
    <w:rsid w:val="00B818F4"/>
    <w:rsid w:val="00B81934"/>
    <w:rsid w:val="00B81B9A"/>
    <w:rsid w:val="00B81BC9"/>
    <w:rsid w:val="00B81D54"/>
    <w:rsid w:val="00B81E52"/>
    <w:rsid w:val="00B81F4D"/>
    <w:rsid w:val="00B82072"/>
    <w:rsid w:val="00B8222F"/>
    <w:rsid w:val="00B825B7"/>
    <w:rsid w:val="00B82615"/>
    <w:rsid w:val="00B82AC3"/>
    <w:rsid w:val="00B83444"/>
    <w:rsid w:val="00B836ED"/>
    <w:rsid w:val="00B83A6B"/>
    <w:rsid w:val="00B83A9F"/>
    <w:rsid w:val="00B83E24"/>
    <w:rsid w:val="00B83FFB"/>
    <w:rsid w:val="00B84440"/>
    <w:rsid w:val="00B84511"/>
    <w:rsid w:val="00B8459A"/>
    <w:rsid w:val="00B84873"/>
    <w:rsid w:val="00B849C9"/>
    <w:rsid w:val="00B84CB4"/>
    <w:rsid w:val="00B84D9B"/>
    <w:rsid w:val="00B85018"/>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3C2"/>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31"/>
    <w:rsid w:val="00BB05DF"/>
    <w:rsid w:val="00BB0684"/>
    <w:rsid w:val="00BB085D"/>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AA7"/>
    <w:rsid w:val="00BC1C21"/>
    <w:rsid w:val="00BC1C3C"/>
    <w:rsid w:val="00BC1D12"/>
    <w:rsid w:val="00BC228A"/>
    <w:rsid w:val="00BC272D"/>
    <w:rsid w:val="00BC2C70"/>
    <w:rsid w:val="00BC2CB8"/>
    <w:rsid w:val="00BC307F"/>
    <w:rsid w:val="00BC3159"/>
    <w:rsid w:val="00BC3257"/>
    <w:rsid w:val="00BC337B"/>
    <w:rsid w:val="00BC3395"/>
    <w:rsid w:val="00BC398E"/>
    <w:rsid w:val="00BC39DB"/>
    <w:rsid w:val="00BC3A32"/>
    <w:rsid w:val="00BC3BAF"/>
    <w:rsid w:val="00BC3FA1"/>
    <w:rsid w:val="00BC4020"/>
    <w:rsid w:val="00BC410E"/>
    <w:rsid w:val="00BC460B"/>
    <w:rsid w:val="00BC46EF"/>
    <w:rsid w:val="00BC4740"/>
    <w:rsid w:val="00BC4876"/>
    <w:rsid w:val="00BC5B74"/>
    <w:rsid w:val="00BC66B9"/>
    <w:rsid w:val="00BC6776"/>
    <w:rsid w:val="00BC67CB"/>
    <w:rsid w:val="00BC6A5F"/>
    <w:rsid w:val="00BC6FD6"/>
    <w:rsid w:val="00BC7284"/>
    <w:rsid w:val="00BC7C94"/>
    <w:rsid w:val="00BD008E"/>
    <w:rsid w:val="00BD0167"/>
    <w:rsid w:val="00BD0521"/>
    <w:rsid w:val="00BD0582"/>
    <w:rsid w:val="00BD09B1"/>
    <w:rsid w:val="00BD1282"/>
    <w:rsid w:val="00BD12B3"/>
    <w:rsid w:val="00BD16F6"/>
    <w:rsid w:val="00BD1781"/>
    <w:rsid w:val="00BD17CD"/>
    <w:rsid w:val="00BD1D23"/>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A4F"/>
    <w:rsid w:val="00BE6C0A"/>
    <w:rsid w:val="00BE6CF2"/>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BE6"/>
    <w:rsid w:val="00BF7243"/>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4AA"/>
    <w:rsid w:val="00C06933"/>
    <w:rsid w:val="00C06A62"/>
    <w:rsid w:val="00C06CAB"/>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8B1"/>
    <w:rsid w:val="00C169AF"/>
    <w:rsid w:val="00C16C30"/>
    <w:rsid w:val="00C16E7C"/>
    <w:rsid w:val="00C17191"/>
    <w:rsid w:val="00C171A2"/>
    <w:rsid w:val="00C171FD"/>
    <w:rsid w:val="00C172C6"/>
    <w:rsid w:val="00C174B6"/>
    <w:rsid w:val="00C1778E"/>
    <w:rsid w:val="00C17B61"/>
    <w:rsid w:val="00C17DB4"/>
    <w:rsid w:val="00C17DD2"/>
    <w:rsid w:val="00C17F0D"/>
    <w:rsid w:val="00C20191"/>
    <w:rsid w:val="00C203D5"/>
    <w:rsid w:val="00C20A00"/>
    <w:rsid w:val="00C20BA3"/>
    <w:rsid w:val="00C20D5A"/>
    <w:rsid w:val="00C210AB"/>
    <w:rsid w:val="00C21170"/>
    <w:rsid w:val="00C21179"/>
    <w:rsid w:val="00C21673"/>
    <w:rsid w:val="00C216C8"/>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AE6"/>
    <w:rsid w:val="00C40C4F"/>
    <w:rsid w:val="00C40CBC"/>
    <w:rsid w:val="00C40F93"/>
    <w:rsid w:val="00C40FFA"/>
    <w:rsid w:val="00C4101B"/>
    <w:rsid w:val="00C411AF"/>
    <w:rsid w:val="00C4138D"/>
    <w:rsid w:val="00C416CB"/>
    <w:rsid w:val="00C4179A"/>
    <w:rsid w:val="00C4181A"/>
    <w:rsid w:val="00C41E3A"/>
    <w:rsid w:val="00C42031"/>
    <w:rsid w:val="00C423FF"/>
    <w:rsid w:val="00C424BD"/>
    <w:rsid w:val="00C4278D"/>
    <w:rsid w:val="00C42B1C"/>
    <w:rsid w:val="00C4304C"/>
    <w:rsid w:val="00C431F1"/>
    <w:rsid w:val="00C43315"/>
    <w:rsid w:val="00C43B11"/>
    <w:rsid w:val="00C43BF1"/>
    <w:rsid w:val="00C43E1C"/>
    <w:rsid w:val="00C43EB5"/>
    <w:rsid w:val="00C43EF2"/>
    <w:rsid w:val="00C43F72"/>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422"/>
    <w:rsid w:val="00C46555"/>
    <w:rsid w:val="00C46613"/>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4D"/>
    <w:rsid w:val="00C5050E"/>
    <w:rsid w:val="00C50919"/>
    <w:rsid w:val="00C50DF6"/>
    <w:rsid w:val="00C50E07"/>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A13"/>
    <w:rsid w:val="00C53BD5"/>
    <w:rsid w:val="00C53D3B"/>
    <w:rsid w:val="00C53EB3"/>
    <w:rsid w:val="00C54018"/>
    <w:rsid w:val="00C540B5"/>
    <w:rsid w:val="00C5414F"/>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4EF5"/>
    <w:rsid w:val="00C85229"/>
    <w:rsid w:val="00C853D2"/>
    <w:rsid w:val="00C85DC2"/>
    <w:rsid w:val="00C8646D"/>
    <w:rsid w:val="00C8651B"/>
    <w:rsid w:val="00C868D2"/>
    <w:rsid w:val="00C86FAE"/>
    <w:rsid w:val="00C877E4"/>
    <w:rsid w:val="00C8793A"/>
    <w:rsid w:val="00C87F53"/>
    <w:rsid w:val="00C9004F"/>
    <w:rsid w:val="00C90519"/>
    <w:rsid w:val="00C905E4"/>
    <w:rsid w:val="00C90E49"/>
    <w:rsid w:val="00C91551"/>
    <w:rsid w:val="00C91C4B"/>
    <w:rsid w:val="00C91D31"/>
    <w:rsid w:val="00C91DE3"/>
    <w:rsid w:val="00C91F58"/>
    <w:rsid w:val="00C924A9"/>
    <w:rsid w:val="00C925F5"/>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9EC"/>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4"/>
    <w:rsid w:val="00CA3509"/>
    <w:rsid w:val="00CA3817"/>
    <w:rsid w:val="00CA38C7"/>
    <w:rsid w:val="00CA3983"/>
    <w:rsid w:val="00CA3A43"/>
    <w:rsid w:val="00CA3CDD"/>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656"/>
    <w:rsid w:val="00CD196B"/>
    <w:rsid w:val="00CD1C0B"/>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5F8"/>
    <w:rsid w:val="00CD6B54"/>
    <w:rsid w:val="00CD6E3D"/>
    <w:rsid w:val="00CD71AB"/>
    <w:rsid w:val="00CD746A"/>
    <w:rsid w:val="00CD7567"/>
    <w:rsid w:val="00CD7726"/>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56FA"/>
    <w:rsid w:val="00CF60B5"/>
    <w:rsid w:val="00CF6265"/>
    <w:rsid w:val="00CF6C71"/>
    <w:rsid w:val="00CF7076"/>
    <w:rsid w:val="00CF774C"/>
    <w:rsid w:val="00CF7BEB"/>
    <w:rsid w:val="00D004FA"/>
    <w:rsid w:val="00D00636"/>
    <w:rsid w:val="00D006BB"/>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633"/>
    <w:rsid w:val="00D04848"/>
    <w:rsid w:val="00D04A1D"/>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09C"/>
    <w:rsid w:val="00D12293"/>
    <w:rsid w:val="00D12365"/>
    <w:rsid w:val="00D1241E"/>
    <w:rsid w:val="00D127AD"/>
    <w:rsid w:val="00D12E6B"/>
    <w:rsid w:val="00D12F30"/>
    <w:rsid w:val="00D13D26"/>
    <w:rsid w:val="00D13E2E"/>
    <w:rsid w:val="00D13F9F"/>
    <w:rsid w:val="00D1407C"/>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835"/>
    <w:rsid w:val="00D17953"/>
    <w:rsid w:val="00D17AF2"/>
    <w:rsid w:val="00D17EBA"/>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90B"/>
    <w:rsid w:val="00D24B4C"/>
    <w:rsid w:val="00D24E25"/>
    <w:rsid w:val="00D25139"/>
    <w:rsid w:val="00D256F8"/>
    <w:rsid w:val="00D2580C"/>
    <w:rsid w:val="00D25BDA"/>
    <w:rsid w:val="00D25F61"/>
    <w:rsid w:val="00D25FA9"/>
    <w:rsid w:val="00D26142"/>
    <w:rsid w:val="00D264AD"/>
    <w:rsid w:val="00D2685C"/>
    <w:rsid w:val="00D26A22"/>
    <w:rsid w:val="00D26A3B"/>
    <w:rsid w:val="00D26E6F"/>
    <w:rsid w:val="00D27093"/>
    <w:rsid w:val="00D27184"/>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6E6"/>
    <w:rsid w:val="00D32785"/>
    <w:rsid w:val="00D327DC"/>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6D1"/>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4E9"/>
    <w:rsid w:val="00D5362B"/>
    <w:rsid w:val="00D537B3"/>
    <w:rsid w:val="00D53B24"/>
    <w:rsid w:val="00D53E69"/>
    <w:rsid w:val="00D5416A"/>
    <w:rsid w:val="00D54202"/>
    <w:rsid w:val="00D54255"/>
    <w:rsid w:val="00D54407"/>
    <w:rsid w:val="00D548F1"/>
    <w:rsid w:val="00D54F0E"/>
    <w:rsid w:val="00D54F9F"/>
    <w:rsid w:val="00D55072"/>
    <w:rsid w:val="00D551B5"/>
    <w:rsid w:val="00D55AAC"/>
    <w:rsid w:val="00D55D88"/>
    <w:rsid w:val="00D563AE"/>
    <w:rsid w:val="00D56CC0"/>
    <w:rsid w:val="00D56DB2"/>
    <w:rsid w:val="00D56DDB"/>
    <w:rsid w:val="00D5705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2E56"/>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7010B"/>
    <w:rsid w:val="00D702EA"/>
    <w:rsid w:val="00D7037A"/>
    <w:rsid w:val="00D703F5"/>
    <w:rsid w:val="00D7048E"/>
    <w:rsid w:val="00D70640"/>
    <w:rsid w:val="00D70839"/>
    <w:rsid w:val="00D709C0"/>
    <w:rsid w:val="00D70EDD"/>
    <w:rsid w:val="00D7137E"/>
    <w:rsid w:val="00D71519"/>
    <w:rsid w:val="00D7157B"/>
    <w:rsid w:val="00D715AD"/>
    <w:rsid w:val="00D7188C"/>
    <w:rsid w:val="00D71A8D"/>
    <w:rsid w:val="00D7207D"/>
    <w:rsid w:val="00D724A9"/>
    <w:rsid w:val="00D72586"/>
    <w:rsid w:val="00D72DB6"/>
    <w:rsid w:val="00D72E92"/>
    <w:rsid w:val="00D72F28"/>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792"/>
    <w:rsid w:val="00D819B1"/>
    <w:rsid w:val="00D82494"/>
    <w:rsid w:val="00D826FF"/>
    <w:rsid w:val="00D82D94"/>
    <w:rsid w:val="00D82E86"/>
    <w:rsid w:val="00D83009"/>
    <w:rsid w:val="00D8388E"/>
    <w:rsid w:val="00D83AE9"/>
    <w:rsid w:val="00D83BC8"/>
    <w:rsid w:val="00D83FFE"/>
    <w:rsid w:val="00D8413C"/>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8F9"/>
    <w:rsid w:val="00D86941"/>
    <w:rsid w:val="00D86F3F"/>
    <w:rsid w:val="00D8705F"/>
    <w:rsid w:val="00D87175"/>
    <w:rsid w:val="00D8738A"/>
    <w:rsid w:val="00D87851"/>
    <w:rsid w:val="00D87ABF"/>
    <w:rsid w:val="00D87BF9"/>
    <w:rsid w:val="00D87C95"/>
    <w:rsid w:val="00D87D17"/>
    <w:rsid w:val="00D87E05"/>
    <w:rsid w:val="00D87F1D"/>
    <w:rsid w:val="00D87FC9"/>
    <w:rsid w:val="00D907BF"/>
    <w:rsid w:val="00D90982"/>
    <w:rsid w:val="00D90984"/>
    <w:rsid w:val="00D90B61"/>
    <w:rsid w:val="00D90CD3"/>
    <w:rsid w:val="00D90CF8"/>
    <w:rsid w:val="00D90D1A"/>
    <w:rsid w:val="00D90F99"/>
    <w:rsid w:val="00D910DB"/>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5E52"/>
    <w:rsid w:val="00D96219"/>
    <w:rsid w:val="00D963A6"/>
    <w:rsid w:val="00D96443"/>
    <w:rsid w:val="00D964F8"/>
    <w:rsid w:val="00D9683C"/>
    <w:rsid w:val="00D96A86"/>
    <w:rsid w:val="00D96C54"/>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28C"/>
    <w:rsid w:val="00DA1530"/>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768"/>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0A39"/>
    <w:rsid w:val="00DC1327"/>
    <w:rsid w:val="00DC1350"/>
    <w:rsid w:val="00DC14C7"/>
    <w:rsid w:val="00DC15A0"/>
    <w:rsid w:val="00DC16BC"/>
    <w:rsid w:val="00DC1D78"/>
    <w:rsid w:val="00DC2165"/>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5E60"/>
    <w:rsid w:val="00DC60A2"/>
    <w:rsid w:val="00DC6197"/>
    <w:rsid w:val="00DC6304"/>
    <w:rsid w:val="00DC631F"/>
    <w:rsid w:val="00DC6600"/>
    <w:rsid w:val="00DC67BD"/>
    <w:rsid w:val="00DC6924"/>
    <w:rsid w:val="00DC71F2"/>
    <w:rsid w:val="00DC7293"/>
    <w:rsid w:val="00DC73D7"/>
    <w:rsid w:val="00DC7851"/>
    <w:rsid w:val="00DC78FF"/>
    <w:rsid w:val="00DC7E88"/>
    <w:rsid w:val="00DD018D"/>
    <w:rsid w:val="00DD0399"/>
    <w:rsid w:val="00DD0825"/>
    <w:rsid w:val="00DD0B4F"/>
    <w:rsid w:val="00DD0F27"/>
    <w:rsid w:val="00DD1134"/>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13E"/>
    <w:rsid w:val="00DE1963"/>
    <w:rsid w:val="00DE1BCE"/>
    <w:rsid w:val="00DE2020"/>
    <w:rsid w:val="00DE219B"/>
    <w:rsid w:val="00DE22DA"/>
    <w:rsid w:val="00DE2521"/>
    <w:rsid w:val="00DE2AC3"/>
    <w:rsid w:val="00DE2D62"/>
    <w:rsid w:val="00DE2F3C"/>
    <w:rsid w:val="00DE338C"/>
    <w:rsid w:val="00DE376F"/>
    <w:rsid w:val="00DE3C2D"/>
    <w:rsid w:val="00DE3FD6"/>
    <w:rsid w:val="00DE4451"/>
    <w:rsid w:val="00DE4C02"/>
    <w:rsid w:val="00DE4F2B"/>
    <w:rsid w:val="00DE52E3"/>
    <w:rsid w:val="00DE5343"/>
    <w:rsid w:val="00DE5549"/>
    <w:rsid w:val="00DE6484"/>
    <w:rsid w:val="00DE68E1"/>
    <w:rsid w:val="00DE69BA"/>
    <w:rsid w:val="00DE6A3B"/>
    <w:rsid w:val="00DE6CBC"/>
    <w:rsid w:val="00DE6CEC"/>
    <w:rsid w:val="00DE6EAA"/>
    <w:rsid w:val="00DE70EA"/>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4D1"/>
    <w:rsid w:val="00DF55CB"/>
    <w:rsid w:val="00DF5D7C"/>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708"/>
    <w:rsid w:val="00E07877"/>
    <w:rsid w:val="00E07C85"/>
    <w:rsid w:val="00E07EA3"/>
    <w:rsid w:val="00E07F4D"/>
    <w:rsid w:val="00E107A2"/>
    <w:rsid w:val="00E10BA2"/>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CC0"/>
    <w:rsid w:val="00E15E67"/>
    <w:rsid w:val="00E1638B"/>
    <w:rsid w:val="00E163D4"/>
    <w:rsid w:val="00E16DBC"/>
    <w:rsid w:val="00E17572"/>
    <w:rsid w:val="00E17619"/>
    <w:rsid w:val="00E17805"/>
    <w:rsid w:val="00E201B1"/>
    <w:rsid w:val="00E2023D"/>
    <w:rsid w:val="00E202CC"/>
    <w:rsid w:val="00E20F79"/>
    <w:rsid w:val="00E210C4"/>
    <w:rsid w:val="00E21144"/>
    <w:rsid w:val="00E21278"/>
    <w:rsid w:val="00E212E4"/>
    <w:rsid w:val="00E213EE"/>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6B2"/>
    <w:rsid w:val="00E2785C"/>
    <w:rsid w:val="00E27F60"/>
    <w:rsid w:val="00E30022"/>
    <w:rsid w:val="00E30719"/>
    <w:rsid w:val="00E30E5A"/>
    <w:rsid w:val="00E30EBD"/>
    <w:rsid w:val="00E31067"/>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6FD2"/>
    <w:rsid w:val="00E3735D"/>
    <w:rsid w:val="00E37602"/>
    <w:rsid w:val="00E37665"/>
    <w:rsid w:val="00E37E69"/>
    <w:rsid w:val="00E405A7"/>
    <w:rsid w:val="00E40847"/>
    <w:rsid w:val="00E40AD5"/>
    <w:rsid w:val="00E40B47"/>
    <w:rsid w:val="00E40D91"/>
    <w:rsid w:val="00E40E0F"/>
    <w:rsid w:val="00E410E5"/>
    <w:rsid w:val="00E41A78"/>
    <w:rsid w:val="00E41B75"/>
    <w:rsid w:val="00E41E2C"/>
    <w:rsid w:val="00E42024"/>
    <w:rsid w:val="00E42040"/>
    <w:rsid w:val="00E429ED"/>
    <w:rsid w:val="00E435B1"/>
    <w:rsid w:val="00E436B8"/>
    <w:rsid w:val="00E43DEF"/>
    <w:rsid w:val="00E43F37"/>
    <w:rsid w:val="00E4445D"/>
    <w:rsid w:val="00E44593"/>
    <w:rsid w:val="00E44B67"/>
    <w:rsid w:val="00E44FE2"/>
    <w:rsid w:val="00E450ED"/>
    <w:rsid w:val="00E45289"/>
    <w:rsid w:val="00E45403"/>
    <w:rsid w:val="00E4556C"/>
    <w:rsid w:val="00E45815"/>
    <w:rsid w:val="00E45AB2"/>
    <w:rsid w:val="00E45C47"/>
    <w:rsid w:val="00E4615D"/>
    <w:rsid w:val="00E461C7"/>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604D"/>
    <w:rsid w:val="00E564E4"/>
    <w:rsid w:val="00E5680D"/>
    <w:rsid w:val="00E56DD6"/>
    <w:rsid w:val="00E5733D"/>
    <w:rsid w:val="00E579CE"/>
    <w:rsid w:val="00E57AFC"/>
    <w:rsid w:val="00E57B3A"/>
    <w:rsid w:val="00E57C10"/>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43B"/>
    <w:rsid w:val="00E70A73"/>
    <w:rsid w:val="00E70BC7"/>
    <w:rsid w:val="00E70F9A"/>
    <w:rsid w:val="00E70FBC"/>
    <w:rsid w:val="00E71A2D"/>
    <w:rsid w:val="00E72738"/>
    <w:rsid w:val="00E72C01"/>
    <w:rsid w:val="00E72C9B"/>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13B"/>
    <w:rsid w:val="00E80514"/>
    <w:rsid w:val="00E80A4B"/>
    <w:rsid w:val="00E80E5B"/>
    <w:rsid w:val="00E816C5"/>
    <w:rsid w:val="00E81837"/>
    <w:rsid w:val="00E81CE0"/>
    <w:rsid w:val="00E81E7C"/>
    <w:rsid w:val="00E82077"/>
    <w:rsid w:val="00E8224D"/>
    <w:rsid w:val="00E82690"/>
    <w:rsid w:val="00E82855"/>
    <w:rsid w:val="00E82862"/>
    <w:rsid w:val="00E82B16"/>
    <w:rsid w:val="00E83032"/>
    <w:rsid w:val="00E833A7"/>
    <w:rsid w:val="00E834B1"/>
    <w:rsid w:val="00E83752"/>
    <w:rsid w:val="00E847FA"/>
    <w:rsid w:val="00E84857"/>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140B"/>
    <w:rsid w:val="00E919A7"/>
    <w:rsid w:val="00E91A77"/>
    <w:rsid w:val="00E91B1A"/>
    <w:rsid w:val="00E91B79"/>
    <w:rsid w:val="00E91BE2"/>
    <w:rsid w:val="00E91C9B"/>
    <w:rsid w:val="00E91E7E"/>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E88"/>
    <w:rsid w:val="00E97250"/>
    <w:rsid w:val="00E974AD"/>
    <w:rsid w:val="00E97648"/>
    <w:rsid w:val="00E97775"/>
    <w:rsid w:val="00EA02E6"/>
    <w:rsid w:val="00EA0912"/>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1D"/>
    <w:rsid w:val="00EA3B5A"/>
    <w:rsid w:val="00EA3E5B"/>
    <w:rsid w:val="00EA410E"/>
    <w:rsid w:val="00EA41D0"/>
    <w:rsid w:val="00EA4686"/>
    <w:rsid w:val="00EA4FD1"/>
    <w:rsid w:val="00EA53C2"/>
    <w:rsid w:val="00EA5695"/>
    <w:rsid w:val="00EA57F9"/>
    <w:rsid w:val="00EA5B0A"/>
    <w:rsid w:val="00EA5D7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1B0"/>
    <w:rsid w:val="00EB5476"/>
    <w:rsid w:val="00EB5877"/>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D80"/>
    <w:rsid w:val="00EC2E2D"/>
    <w:rsid w:val="00EC34C3"/>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B7B"/>
    <w:rsid w:val="00ED3CA1"/>
    <w:rsid w:val="00ED3E1A"/>
    <w:rsid w:val="00ED3E34"/>
    <w:rsid w:val="00ED3E70"/>
    <w:rsid w:val="00ED3F7B"/>
    <w:rsid w:val="00ED445A"/>
    <w:rsid w:val="00ED46A8"/>
    <w:rsid w:val="00ED482B"/>
    <w:rsid w:val="00ED51F7"/>
    <w:rsid w:val="00ED52FD"/>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C42"/>
    <w:rsid w:val="00EE3D4F"/>
    <w:rsid w:val="00EE432C"/>
    <w:rsid w:val="00EE444B"/>
    <w:rsid w:val="00EE4694"/>
    <w:rsid w:val="00EE4B3C"/>
    <w:rsid w:val="00EE4B6D"/>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74ED"/>
    <w:rsid w:val="00EE780E"/>
    <w:rsid w:val="00EF0348"/>
    <w:rsid w:val="00EF04F2"/>
    <w:rsid w:val="00EF0BA4"/>
    <w:rsid w:val="00EF0DB6"/>
    <w:rsid w:val="00EF0E00"/>
    <w:rsid w:val="00EF0EEB"/>
    <w:rsid w:val="00EF1543"/>
    <w:rsid w:val="00EF1F9C"/>
    <w:rsid w:val="00EF20F4"/>
    <w:rsid w:val="00EF2684"/>
    <w:rsid w:val="00EF28DD"/>
    <w:rsid w:val="00EF2E01"/>
    <w:rsid w:val="00EF30A3"/>
    <w:rsid w:val="00EF3107"/>
    <w:rsid w:val="00EF3A1C"/>
    <w:rsid w:val="00EF3DFA"/>
    <w:rsid w:val="00EF3FFB"/>
    <w:rsid w:val="00EF4170"/>
    <w:rsid w:val="00EF4366"/>
    <w:rsid w:val="00EF4A34"/>
    <w:rsid w:val="00EF4CD6"/>
    <w:rsid w:val="00EF4F7D"/>
    <w:rsid w:val="00EF508C"/>
    <w:rsid w:val="00EF50DE"/>
    <w:rsid w:val="00EF5458"/>
    <w:rsid w:val="00EF55A0"/>
    <w:rsid w:val="00EF5EB9"/>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D84"/>
    <w:rsid w:val="00F03DC6"/>
    <w:rsid w:val="00F03E79"/>
    <w:rsid w:val="00F03EDA"/>
    <w:rsid w:val="00F03F72"/>
    <w:rsid w:val="00F04273"/>
    <w:rsid w:val="00F04341"/>
    <w:rsid w:val="00F046F3"/>
    <w:rsid w:val="00F053C3"/>
    <w:rsid w:val="00F05715"/>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E6"/>
    <w:rsid w:val="00F112FD"/>
    <w:rsid w:val="00F11874"/>
    <w:rsid w:val="00F121D2"/>
    <w:rsid w:val="00F1285A"/>
    <w:rsid w:val="00F130C9"/>
    <w:rsid w:val="00F1332A"/>
    <w:rsid w:val="00F133A1"/>
    <w:rsid w:val="00F1354A"/>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2F9E"/>
    <w:rsid w:val="00F2380E"/>
    <w:rsid w:val="00F23B4A"/>
    <w:rsid w:val="00F24253"/>
    <w:rsid w:val="00F2467D"/>
    <w:rsid w:val="00F24788"/>
    <w:rsid w:val="00F25320"/>
    <w:rsid w:val="00F25378"/>
    <w:rsid w:val="00F256A9"/>
    <w:rsid w:val="00F2619D"/>
    <w:rsid w:val="00F2640F"/>
    <w:rsid w:val="00F264CA"/>
    <w:rsid w:val="00F26519"/>
    <w:rsid w:val="00F268C3"/>
    <w:rsid w:val="00F26E30"/>
    <w:rsid w:val="00F27082"/>
    <w:rsid w:val="00F2747E"/>
    <w:rsid w:val="00F27C34"/>
    <w:rsid w:val="00F27D0B"/>
    <w:rsid w:val="00F27E46"/>
    <w:rsid w:val="00F301C2"/>
    <w:rsid w:val="00F302E1"/>
    <w:rsid w:val="00F30C3A"/>
    <w:rsid w:val="00F31217"/>
    <w:rsid w:val="00F312EF"/>
    <w:rsid w:val="00F31397"/>
    <w:rsid w:val="00F3139E"/>
    <w:rsid w:val="00F31491"/>
    <w:rsid w:val="00F3154C"/>
    <w:rsid w:val="00F31819"/>
    <w:rsid w:val="00F31B22"/>
    <w:rsid w:val="00F31B49"/>
    <w:rsid w:val="00F3211B"/>
    <w:rsid w:val="00F3237E"/>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A9F"/>
    <w:rsid w:val="00F36C5F"/>
    <w:rsid w:val="00F36E8C"/>
    <w:rsid w:val="00F37021"/>
    <w:rsid w:val="00F37131"/>
    <w:rsid w:val="00F37259"/>
    <w:rsid w:val="00F37293"/>
    <w:rsid w:val="00F375D1"/>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F0E"/>
    <w:rsid w:val="00F42F72"/>
    <w:rsid w:val="00F433BD"/>
    <w:rsid w:val="00F435B5"/>
    <w:rsid w:val="00F43B91"/>
    <w:rsid w:val="00F43C29"/>
    <w:rsid w:val="00F43E21"/>
    <w:rsid w:val="00F43F0C"/>
    <w:rsid w:val="00F43F5C"/>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7E8"/>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1FC"/>
    <w:rsid w:val="00F647F7"/>
    <w:rsid w:val="00F64829"/>
    <w:rsid w:val="00F64EB0"/>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D34"/>
    <w:rsid w:val="00F75671"/>
    <w:rsid w:val="00F756A4"/>
    <w:rsid w:val="00F7586B"/>
    <w:rsid w:val="00F75F2F"/>
    <w:rsid w:val="00F75F3C"/>
    <w:rsid w:val="00F75F57"/>
    <w:rsid w:val="00F76073"/>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2BB"/>
    <w:rsid w:val="00FA341E"/>
    <w:rsid w:val="00FA35F9"/>
    <w:rsid w:val="00FA3630"/>
    <w:rsid w:val="00FA3A07"/>
    <w:rsid w:val="00FA3B4B"/>
    <w:rsid w:val="00FA3B76"/>
    <w:rsid w:val="00FA3F1E"/>
    <w:rsid w:val="00FA3FFD"/>
    <w:rsid w:val="00FA474B"/>
    <w:rsid w:val="00FA4C36"/>
    <w:rsid w:val="00FA4D4D"/>
    <w:rsid w:val="00FA4D66"/>
    <w:rsid w:val="00FA4FE8"/>
    <w:rsid w:val="00FA528F"/>
    <w:rsid w:val="00FA5342"/>
    <w:rsid w:val="00FA546C"/>
    <w:rsid w:val="00FA5700"/>
    <w:rsid w:val="00FA5A4E"/>
    <w:rsid w:val="00FA5D2A"/>
    <w:rsid w:val="00FA6055"/>
    <w:rsid w:val="00FA62B7"/>
    <w:rsid w:val="00FA696A"/>
    <w:rsid w:val="00FA69A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0D23"/>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1331"/>
    <w:rsid w:val="00FD14DC"/>
    <w:rsid w:val="00FD17FA"/>
    <w:rsid w:val="00FD1A97"/>
    <w:rsid w:val="00FD1BD0"/>
    <w:rsid w:val="00FD1E48"/>
    <w:rsid w:val="00FD20FD"/>
    <w:rsid w:val="00FD2382"/>
    <w:rsid w:val="00FD25E7"/>
    <w:rsid w:val="00FD29CD"/>
    <w:rsid w:val="00FD2CC2"/>
    <w:rsid w:val="00FD2D7B"/>
    <w:rsid w:val="00FD2EDF"/>
    <w:rsid w:val="00FD3070"/>
    <w:rsid w:val="00FD310B"/>
    <w:rsid w:val="00FD361B"/>
    <w:rsid w:val="00FD37F6"/>
    <w:rsid w:val="00FD3D64"/>
    <w:rsid w:val="00FD3EBB"/>
    <w:rsid w:val="00FD4589"/>
    <w:rsid w:val="00FD473E"/>
    <w:rsid w:val="00FD47E0"/>
    <w:rsid w:val="00FD4B4B"/>
    <w:rsid w:val="00FD4C09"/>
    <w:rsid w:val="00FD4D3A"/>
    <w:rsid w:val="00FD4D67"/>
    <w:rsid w:val="00FD5032"/>
    <w:rsid w:val="00FD626F"/>
    <w:rsid w:val="00FD6324"/>
    <w:rsid w:val="00FD692B"/>
    <w:rsid w:val="00FD6C57"/>
    <w:rsid w:val="00FD7344"/>
    <w:rsid w:val="00FD7DF9"/>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120"/>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9A3CA-9D8D-40A5-A7F6-2D88A4095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1898</Words>
  <Characters>10819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21</cp:revision>
  <cp:lastPrinted>2015-03-27T14:25:00Z</cp:lastPrinted>
  <dcterms:created xsi:type="dcterms:W3CDTF">2023-09-25T08:29:00Z</dcterms:created>
  <dcterms:modified xsi:type="dcterms:W3CDTF">2023-09-28T09:44:00Z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